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8437C" w14:textId="77777777" w:rsidR="009B6F6C" w:rsidRPr="001D42A5" w:rsidRDefault="009B6F6C" w:rsidP="00AD4AAB">
      <w:pPr>
        <w:ind w:right="141"/>
        <w:rPr>
          <w:rFonts w:asciiTheme="minorHAnsi" w:hAnsiTheme="minorHAnsi" w:cstheme="minorHAnsi"/>
          <w:b/>
          <w:bCs/>
          <w:color w:val="000000"/>
          <w:sz w:val="22"/>
          <w:szCs w:val="22"/>
          <w:u w:val="single"/>
        </w:rPr>
      </w:pPr>
      <w:bookmarkStart w:id="0" w:name="_Hlk209432342"/>
    </w:p>
    <w:bookmarkEnd w:id="0"/>
    <w:p w14:paraId="086E54FA" w14:textId="77777777" w:rsidR="00F25B7E" w:rsidRDefault="00F25B7E" w:rsidP="002C13F4">
      <w:pPr>
        <w:autoSpaceDE w:val="0"/>
        <w:autoSpaceDN w:val="0"/>
        <w:adjustRightInd w:val="0"/>
        <w:spacing w:before="120" w:after="120"/>
        <w:ind w:right="141"/>
        <w:jc w:val="both"/>
        <w:rPr>
          <w:rFonts w:asciiTheme="minorHAnsi" w:hAnsiTheme="minorHAnsi" w:cstheme="minorHAnsi"/>
          <w:sz w:val="22"/>
          <w:szCs w:val="22"/>
          <w:lang w:eastAsia="de-DE"/>
        </w:rPr>
      </w:pPr>
    </w:p>
    <w:p w14:paraId="1CC97876" w14:textId="282713D7" w:rsidR="001E3AC9" w:rsidRDefault="002C13F4" w:rsidP="00B12FDA">
      <w:pPr>
        <w:autoSpaceDE w:val="0"/>
        <w:autoSpaceDN w:val="0"/>
        <w:adjustRightInd w:val="0"/>
        <w:spacing w:before="120" w:after="120"/>
        <w:ind w:right="141"/>
        <w:jc w:val="center"/>
        <w:rPr>
          <w:rFonts w:asciiTheme="minorHAnsi" w:hAnsiTheme="minorHAnsi" w:cstheme="minorHAnsi"/>
          <w:b/>
          <w:bCs/>
          <w:iCs/>
          <w:sz w:val="22"/>
          <w:szCs w:val="22"/>
          <w:u w:val="single"/>
          <w:lang w:eastAsia="de-DE"/>
        </w:rPr>
      </w:pPr>
      <w:r w:rsidRPr="001E3AC9">
        <w:rPr>
          <w:rFonts w:asciiTheme="minorHAnsi" w:hAnsiTheme="minorHAnsi" w:cstheme="minorHAnsi"/>
          <w:b/>
          <w:bCs/>
          <w:iCs/>
          <w:sz w:val="22"/>
          <w:szCs w:val="22"/>
          <w:u w:val="single"/>
          <w:lang w:eastAsia="de-DE"/>
        </w:rPr>
        <w:t>Zbiorcze zestawienie dokumentów</w:t>
      </w:r>
      <w:r w:rsidR="0043675D" w:rsidRPr="001E3AC9">
        <w:rPr>
          <w:rFonts w:asciiTheme="minorHAnsi" w:hAnsiTheme="minorHAnsi" w:cstheme="minorHAnsi"/>
          <w:b/>
          <w:bCs/>
          <w:iCs/>
          <w:sz w:val="22"/>
          <w:szCs w:val="22"/>
          <w:u w:val="single"/>
          <w:lang w:eastAsia="de-DE"/>
        </w:rPr>
        <w:t>,</w:t>
      </w:r>
      <w:r w:rsidRPr="001E3AC9">
        <w:rPr>
          <w:rFonts w:asciiTheme="minorHAnsi" w:hAnsiTheme="minorHAnsi" w:cstheme="minorHAnsi"/>
          <w:b/>
          <w:bCs/>
          <w:iCs/>
          <w:sz w:val="22"/>
          <w:szCs w:val="22"/>
          <w:u w:val="single"/>
          <w:lang w:eastAsia="de-DE"/>
        </w:rPr>
        <w:t xml:space="preserve"> </w:t>
      </w:r>
      <w:r w:rsidR="00B12FDA">
        <w:rPr>
          <w:rFonts w:asciiTheme="minorHAnsi" w:hAnsiTheme="minorHAnsi" w:cstheme="minorHAnsi"/>
          <w:b/>
          <w:bCs/>
          <w:iCs/>
          <w:sz w:val="22"/>
          <w:szCs w:val="22"/>
          <w:u w:val="single"/>
          <w:lang w:eastAsia="de-DE"/>
        </w:rPr>
        <w:t xml:space="preserve">dot. </w:t>
      </w:r>
      <w:r w:rsidRPr="001E3AC9">
        <w:rPr>
          <w:rStyle w:val="normaltextrun"/>
          <w:rFonts w:asciiTheme="minorHAnsi" w:hAnsiTheme="minorHAnsi" w:cstheme="minorHAnsi"/>
          <w:b/>
          <w:bCs/>
          <w:color w:val="000000"/>
          <w:sz w:val="22"/>
          <w:szCs w:val="22"/>
          <w:u w:val="single"/>
          <w:shd w:val="clear" w:color="auto" w:fill="FFFFFF"/>
        </w:rPr>
        <w:t xml:space="preserve"> wyposaż</w:t>
      </w:r>
      <w:r w:rsidR="002A6FDD" w:rsidRPr="001E3AC9">
        <w:rPr>
          <w:rStyle w:val="normaltextrun"/>
          <w:rFonts w:asciiTheme="minorHAnsi" w:hAnsiTheme="minorHAnsi" w:cstheme="minorHAnsi"/>
          <w:b/>
          <w:bCs/>
          <w:color w:val="000000"/>
          <w:sz w:val="22"/>
          <w:szCs w:val="22"/>
          <w:u w:val="single"/>
          <w:shd w:val="clear" w:color="auto" w:fill="FFFFFF"/>
        </w:rPr>
        <w:t>e</w:t>
      </w:r>
      <w:r w:rsidRPr="001E3AC9">
        <w:rPr>
          <w:rStyle w:val="normaltextrun"/>
          <w:rFonts w:asciiTheme="minorHAnsi" w:hAnsiTheme="minorHAnsi" w:cstheme="minorHAnsi"/>
          <w:b/>
          <w:bCs/>
          <w:color w:val="000000"/>
          <w:sz w:val="22"/>
          <w:szCs w:val="22"/>
          <w:u w:val="single"/>
          <w:shd w:val="clear" w:color="auto" w:fill="FFFFFF"/>
        </w:rPr>
        <w:t>nia do pomieszczeń 418 i 417 A</w:t>
      </w:r>
    </w:p>
    <w:p w14:paraId="454CE08C" w14:textId="77777777" w:rsidR="00B12FDA" w:rsidRPr="001E3AC9" w:rsidRDefault="00B12FDA" w:rsidP="002C13F4">
      <w:pPr>
        <w:autoSpaceDE w:val="0"/>
        <w:autoSpaceDN w:val="0"/>
        <w:adjustRightInd w:val="0"/>
        <w:spacing w:before="120" w:after="120"/>
        <w:ind w:right="141"/>
        <w:jc w:val="both"/>
        <w:rPr>
          <w:rFonts w:asciiTheme="minorHAnsi" w:hAnsiTheme="minorHAnsi" w:cstheme="minorHAnsi"/>
          <w:b/>
          <w:bCs/>
          <w:iCs/>
          <w:sz w:val="22"/>
          <w:szCs w:val="22"/>
          <w:u w:val="single"/>
          <w:lang w:eastAsia="de-DE"/>
        </w:rPr>
      </w:pPr>
    </w:p>
    <w:p w14:paraId="1BF9A73E" w14:textId="519A8353" w:rsidR="009B0E15" w:rsidRPr="00E422CA" w:rsidRDefault="000A6EE3" w:rsidP="00E422CA">
      <w:pPr>
        <w:pStyle w:val="Akapitzlist"/>
        <w:numPr>
          <w:ilvl w:val="0"/>
          <w:numId w:val="50"/>
        </w:numPr>
        <w:ind w:right="141"/>
        <w:jc w:val="both"/>
        <w:rPr>
          <w:rFonts w:asciiTheme="minorHAnsi" w:hAnsiTheme="minorHAnsi" w:cstheme="minorHAnsi"/>
          <w:sz w:val="22"/>
          <w:szCs w:val="22"/>
          <w:lang w:eastAsia="de-DE"/>
        </w:rPr>
      </w:pPr>
      <w:r w:rsidRPr="00E422CA">
        <w:rPr>
          <w:rFonts w:asciiTheme="minorHAnsi" w:hAnsiTheme="minorHAnsi" w:cstheme="minorHAnsi"/>
          <w:b/>
          <w:bCs/>
          <w:iCs/>
          <w:sz w:val="22"/>
          <w:szCs w:val="22"/>
          <w:lang w:eastAsia="de-DE"/>
        </w:rPr>
        <w:t>Certyfikaty producenta mebli:</w:t>
      </w:r>
    </w:p>
    <w:p w14:paraId="5391C506" w14:textId="104FB4AD" w:rsidR="009B0E15" w:rsidRPr="00CF2520" w:rsidRDefault="009B0E15" w:rsidP="00E422CA">
      <w:pPr>
        <w:pStyle w:val="Akapitzlist"/>
        <w:numPr>
          <w:ilvl w:val="0"/>
          <w:numId w:val="51"/>
        </w:numPr>
        <w:ind w:right="141"/>
        <w:jc w:val="both"/>
        <w:rPr>
          <w:rFonts w:asciiTheme="minorHAnsi" w:hAnsiTheme="minorHAnsi" w:cstheme="minorHAnsi"/>
          <w:sz w:val="22"/>
          <w:szCs w:val="22"/>
          <w:lang w:eastAsia="de-DE"/>
        </w:rPr>
      </w:pPr>
      <w:r w:rsidRPr="00CF2520">
        <w:rPr>
          <w:rFonts w:asciiTheme="minorHAnsi" w:hAnsiTheme="minorHAnsi" w:cstheme="minorHAnsi"/>
          <w:sz w:val="22"/>
          <w:szCs w:val="22"/>
          <w:lang w:eastAsia="de-DE"/>
        </w:rPr>
        <w:t>Certyfikat dla Systemu Zarządzania wg EN ISO 9001</w:t>
      </w:r>
      <w:r w:rsidR="00B23E67">
        <w:rPr>
          <w:rFonts w:asciiTheme="minorHAnsi" w:hAnsiTheme="minorHAnsi" w:cstheme="minorHAnsi"/>
          <w:sz w:val="22"/>
          <w:szCs w:val="22"/>
          <w:lang w:eastAsia="de-DE"/>
        </w:rPr>
        <w:t>2018</w:t>
      </w:r>
      <w:r w:rsidRPr="00CF2520">
        <w:rPr>
          <w:rFonts w:asciiTheme="minorHAnsi" w:hAnsiTheme="minorHAnsi" w:cstheme="minorHAnsi"/>
          <w:sz w:val="22"/>
          <w:szCs w:val="22"/>
          <w:lang w:eastAsia="de-DE"/>
        </w:rPr>
        <w:t>(lub równoważny), zaświadczający, że stosuje system zarządzania zgodnie z normą w zakresie projektowania, produkcji i sprzedaży kompleksowego wyposażenia laboratoryjnego;</w:t>
      </w:r>
    </w:p>
    <w:p w14:paraId="1A40464E" w14:textId="5CD30871" w:rsidR="009B0E15" w:rsidRPr="00CF2520" w:rsidRDefault="009B0E15" w:rsidP="00E422CA">
      <w:pPr>
        <w:pStyle w:val="Akapitzlist"/>
        <w:numPr>
          <w:ilvl w:val="0"/>
          <w:numId w:val="51"/>
        </w:numPr>
        <w:ind w:right="141"/>
        <w:jc w:val="both"/>
        <w:rPr>
          <w:rFonts w:asciiTheme="minorHAnsi" w:hAnsiTheme="minorHAnsi" w:cstheme="minorHAnsi"/>
          <w:sz w:val="22"/>
          <w:szCs w:val="22"/>
          <w:lang w:eastAsia="de-DE"/>
        </w:rPr>
      </w:pPr>
      <w:r w:rsidRPr="00CF2520">
        <w:rPr>
          <w:rFonts w:asciiTheme="minorHAnsi" w:hAnsiTheme="minorHAnsi" w:cstheme="minorHAnsi"/>
          <w:sz w:val="22"/>
          <w:szCs w:val="22"/>
          <w:lang w:eastAsia="de-DE"/>
        </w:rPr>
        <w:t>Certyfikat ISO 45001</w:t>
      </w:r>
      <w:r w:rsidR="00B23E67">
        <w:rPr>
          <w:rFonts w:asciiTheme="minorHAnsi" w:hAnsiTheme="minorHAnsi" w:cstheme="minorHAnsi"/>
          <w:sz w:val="22"/>
          <w:szCs w:val="22"/>
          <w:lang w:eastAsia="de-DE"/>
        </w:rPr>
        <w:t>2015</w:t>
      </w:r>
      <w:r w:rsidRPr="00CF2520">
        <w:rPr>
          <w:rFonts w:asciiTheme="minorHAnsi" w:hAnsiTheme="minorHAnsi" w:cstheme="minorHAnsi"/>
          <w:sz w:val="22"/>
          <w:szCs w:val="22"/>
          <w:lang w:eastAsia="de-DE"/>
        </w:rPr>
        <w:t xml:space="preserve"> (lub równoważny), stosowanego Systemu Zarządzania bezpieczeństwem i higieną pracy w zakresie projektowania, produkcji i sprzedaży kompleksowego wyposażenia laboratoryjnego;</w:t>
      </w:r>
      <w:r w:rsidR="001D364C">
        <w:rPr>
          <w:rFonts w:asciiTheme="minorHAnsi" w:hAnsiTheme="minorHAnsi" w:cstheme="minorHAnsi"/>
          <w:sz w:val="22"/>
          <w:szCs w:val="22"/>
          <w:lang w:eastAsia="de-DE"/>
        </w:rPr>
        <w:t>2015</w:t>
      </w:r>
    </w:p>
    <w:p w14:paraId="2ED5F0FC" w14:textId="26F7CEB7" w:rsidR="009B0E15" w:rsidRPr="00CF2520" w:rsidRDefault="009B0E15" w:rsidP="00E422CA">
      <w:pPr>
        <w:pStyle w:val="Akapitzlist"/>
        <w:numPr>
          <w:ilvl w:val="0"/>
          <w:numId w:val="51"/>
        </w:numPr>
        <w:ind w:right="141"/>
        <w:jc w:val="both"/>
        <w:rPr>
          <w:rFonts w:asciiTheme="minorHAnsi" w:hAnsiTheme="minorHAnsi" w:cstheme="minorHAnsi"/>
          <w:sz w:val="22"/>
          <w:szCs w:val="22"/>
          <w:lang w:eastAsia="de-DE"/>
        </w:rPr>
      </w:pPr>
      <w:r w:rsidRPr="00CF2520">
        <w:rPr>
          <w:rFonts w:asciiTheme="minorHAnsi" w:hAnsiTheme="minorHAnsi" w:cstheme="minorHAnsi"/>
          <w:sz w:val="22"/>
          <w:szCs w:val="22"/>
          <w:lang w:eastAsia="de-DE"/>
        </w:rPr>
        <w:t>Certyfikat dla Systemu Zarządzania wg EN ISO 14001</w:t>
      </w:r>
      <w:r w:rsidR="00B23E67">
        <w:rPr>
          <w:rFonts w:asciiTheme="minorHAnsi" w:hAnsiTheme="minorHAnsi" w:cstheme="minorHAnsi"/>
          <w:sz w:val="22"/>
          <w:szCs w:val="22"/>
          <w:lang w:eastAsia="de-DE"/>
        </w:rPr>
        <w:t>2015</w:t>
      </w:r>
      <w:r w:rsidRPr="00CF2520">
        <w:rPr>
          <w:rFonts w:asciiTheme="minorHAnsi" w:hAnsiTheme="minorHAnsi" w:cstheme="minorHAnsi"/>
          <w:sz w:val="22"/>
          <w:szCs w:val="22"/>
          <w:lang w:eastAsia="de-DE"/>
        </w:rPr>
        <w:t xml:space="preserve"> (lub równoważny), zaświadczający, że stosuje system zarządzania środowiskiem zgodnie z normą w zakresie projektowania, produkcji i sprzedaży kompleksowego wyposażenia laboratoryjnego;</w:t>
      </w:r>
    </w:p>
    <w:p w14:paraId="608AB46F" w14:textId="0BC1F908" w:rsidR="009B0E15" w:rsidRPr="00CF2520" w:rsidRDefault="009B0E15" w:rsidP="00E422CA">
      <w:pPr>
        <w:pStyle w:val="Akapitzlist"/>
        <w:numPr>
          <w:ilvl w:val="0"/>
          <w:numId w:val="51"/>
        </w:numPr>
        <w:ind w:right="141"/>
        <w:jc w:val="both"/>
        <w:rPr>
          <w:rFonts w:asciiTheme="minorHAnsi" w:hAnsiTheme="minorHAnsi" w:cstheme="minorHAnsi"/>
          <w:sz w:val="22"/>
          <w:szCs w:val="22"/>
          <w:lang w:eastAsia="de-DE"/>
        </w:rPr>
      </w:pPr>
      <w:r w:rsidRPr="00CF2520">
        <w:rPr>
          <w:rFonts w:asciiTheme="minorHAnsi" w:hAnsiTheme="minorHAnsi" w:cstheme="minorHAnsi"/>
          <w:sz w:val="22"/>
          <w:szCs w:val="22"/>
          <w:lang w:eastAsia="de-DE"/>
        </w:rPr>
        <w:t>Certyfikat dla Systemu Zarządzania Energią wg EN ISO 50001</w:t>
      </w:r>
      <w:r w:rsidR="00B23E67">
        <w:rPr>
          <w:rFonts w:asciiTheme="minorHAnsi" w:hAnsiTheme="minorHAnsi" w:cstheme="minorHAnsi"/>
          <w:sz w:val="22"/>
          <w:szCs w:val="22"/>
          <w:lang w:eastAsia="de-DE"/>
        </w:rPr>
        <w:t>2018</w:t>
      </w:r>
      <w:r w:rsidRPr="00CF2520">
        <w:rPr>
          <w:rFonts w:asciiTheme="minorHAnsi" w:hAnsiTheme="minorHAnsi" w:cstheme="minorHAnsi"/>
          <w:sz w:val="22"/>
          <w:szCs w:val="22"/>
          <w:lang w:eastAsia="de-DE"/>
        </w:rPr>
        <w:t xml:space="preserve"> zaświadczający, że stosuje system zarządzania energią zgodnie z normą w zakresie projektowania, produkcji i sprzedaży kompleksowego wyposażenia laboratoryjnego.</w:t>
      </w:r>
    </w:p>
    <w:p w14:paraId="04289803" w14:textId="77777777" w:rsidR="000A6EE3" w:rsidRDefault="000A6EE3" w:rsidP="00AD4AAB">
      <w:pPr>
        <w:autoSpaceDE w:val="0"/>
        <w:autoSpaceDN w:val="0"/>
        <w:adjustRightInd w:val="0"/>
        <w:spacing w:after="120"/>
        <w:ind w:right="141"/>
        <w:jc w:val="both"/>
        <w:rPr>
          <w:rFonts w:asciiTheme="minorHAnsi" w:hAnsiTheme="minorHAnsi" w:cstheme="minorHAnsi"/>
          <w:sz w:val="22"/>
          <w:szCs w:val="22"/>
          <w:lang w:eastAsia="de-DE"/>
        </w:rPr>
      </w:pPr>
      <w:bookmarkStart w:id="1" w:name="_Hlk209899213"/>
    </w:p>
    <w:p w14:paraId="0671669A" w14:textId="6878CA81" w:rsidR="000A6EE3" w:rsidRPr="00E422CA" w:rsidRDefault="000A6EE3" w:rsidP="00E422CA">
      <w:pPr>
        <w:pStyle w:val="Akapitzlist"/>
        <w:numPr>
          <w:ilvl w:val="0"/>
          <w:numId w:val="50"/>
        </w:numPr>
        <w:autoSpaceDE w:val="0"/>
        <w:autoSpaceDN w:val="0"/>
        <w:adjustRightInd w:val="0"/>
        <w:spacing w:after="120"/>
        <w:ind w:right="141"/>
        <w:jc w:val="both"/>
        <w:rPr>
          <w:rFonts w:asciiTheme="minorHAnsi" w:hAnsiTheme="minorHAnsi" w:cstheme="minorHAnsi"/>
          <w:b/>
          <w:bCs/>
          <w:sz w:val="22"/>
          <w:szCs w:val="22"/>
          <w:lang w:eastAsia="de-DE"/>
        </w:rPr>
      </w:pPr>
      <w:r w:rsidRPr="00E422CA">
        <w:rPr>
          <w:rFonts w:asciiTheme="minorHAnsi" w:hAnsiTheme="minorHAnsi" w:cstheme="minorHAnsi"/>
          <w:b/>
          <w:bCs/>
          <w:sz w:val="22"/>
          <w:szCs w:val="22"/>
          <w:lang w:eastAsia="de-DE"/>
        </w:rPr>
        <w:t>Katalogi</w:t>
      </w:r>
    </w:p>
    <w:p w14:paraId="4F82A9F3" w14:textId="2B7B6460" w:rsidR="00AD4AAB" w:rsidRDefault="00AD4AAB" w:rsidP="00CF2520">
      <w:pPr>
        <w:autoSpaceDE w:val="0"/>
        <w:autoSpaceDN w:val="0"/>
        <w:adjustRightInd w:val="0"/>
        <w:spacing w:after="120"/>
        <w:ind w:left="851" w:right="141"/>
        <w:jc w:val="both"/>
        <w:rPr>
          <w:rFonts w:asciiTheme="minorHAnsi" w:hAnsiTheme="minorHAnsi" w:cstheme="minorHAnsi"/>
          <w:sz w:val="22"/>
          <w:szCs w:val="22"/>
          <w:lang w:eastAsia="de-DE"/>
        </w:rPr>
      </w:pPr>
      <w:r w:rsidRPr="007973E6">
        <w:rPr>
          <w:rFonts w:asciiTheme="minorHAnsi" w:hAnsiTheme="minorHAnsi" w:cstheme="minorHAnsi"/>
          <w:sz w:val="22"/>
          <w:szCs w:val="22"/>
          <w:lang w:eastAsia="de-DE"/>
        </w:rPr>
        <w:t>Katalogi producenta mebli lub wykonawcy, wydane w języku polskim, zawierające fotografie, rysunki techniczne z wymiarami oraz opisy, potwierdzające parametry techniczne oferowanych mebli i dygestoriów</w:t>
      </w:r>
      <w:r w:rsidR="00E84CCD" w:rsidRPr="007973E6">
        <w:rPr>
          <w:rFonts w:asciiTheme="minorHAnsi" w:hAnsiTheme="minorHAnsi" w:cstheme="minorHAnsi"/>
          <w:sz w:val="22"/>
          <w:szCs w:val="22"/>
          <w:lang w:eastAsia="de-DE"/>
        </w:rPr>
        <w:t xml:space="preserve"> na podstawie której możliwa będzie identyfikacja elementu wyposażenia oraz weryfikacja spełnienia przez niego wymagań określonych w OPZ.</w:t>
      </w:r>
    </w:p>
    <w:p w14:paraId="62BEB2A1" w14:textId="77777777" w:rsidR="00AD4AAB" w:rsidRPr="001D42A5" w:rsidRDefault="00AD4AAB" w:rsidP="00AD4AAB">
      <w:pPr>
        <w:autoSpaceDE w:val="0"/>
        <w:autoSpaceDN w:val="0"/>
        <w:adjustRightInd w:val="0"/>
        <w:spacing w:after="120"/>
        <w:ind w:right="141"/>
        <w:contextualSpacing/>
        <w:jc w:val="both"/>
        <w:rPr>
          <w:rFonts w:asciiTheme="minorHAnsi" w:hAnsiTheme="minorHAnsi" w:cstheme="minorHAnsi"/>
          <w:b/>
          <w:sz w:val="22"/>
          <w:szCs w:val="22"/>
          <w:lang w:eastAsia="de-DE"/>
        </w:rPr>
      </w:pPr>
    </w:p>
    <w:p w14:paraId="0E149E57" w14:textId="0086600D" w:rsidR="00881D5A" w:rsidRPr="00E422CA" w:rsidRDefault="00881D5A" w:rsidP="00E422CA">
      <w:pPr>
        <w:pStyle w:val="Akapitzlist"/>
        <w:numPr>
          <w:ilvl w:val="0"/>
          <w:numId w:val="50"/>
        </w:numPr>
        <w:autoSpaceDE w:val="0"/>
        <w:autoSpaceDN w:val="0"/>
        <w:adjustRightInd w:val="0"/>
        <w:spacing w:after="120"/>
        <w:ind w:right="141"/>
        <w:jc w:val="both"/>
        <w:rPr>
          <w:rFonts w:asciiTheme="minorHAnsi" w:hAnsiTheme="minorHAnsi" w:cstheme="minorHAnsi"/>
          <w:b/>
          <w:sz w:val="22"/>
          <w:szCs w:val="22"/>
          <w:u w:val="single"/>
          <w:lang w:eastAsia="en-GB"/>
        </w:rPr>
      </w:pPr>
      <w:bookmarkStart w:id="2" w:name="_Hlk222805359"/>
      <w:bookmarkEnd w:id="1"/>
      <w:r w:rsidRPr="00E422CA">
        <w:rPr>
          <w:rFonts w:asciiTheme="minorHAnsi" w:hAnsiTheme="minorHAnsi" w:cstheme="minorHAnsi"/>
          <w:b/>
          <w:sz w:val="22"/>
          <w:szCs w:val="22"/>
          <w:u w:val="single"/>
          <w:lang w:eastAsia="en-GB"/>
        </w:rPr>
        <w:t>Dokumenty dla blach ocynkowane pokryte lakierem poliuretanowym z których są wykonane: dygestoria, stelaże, szafki, szafy, belki instalacyjne i przystawki:</w:t>
      </w:r>
    </w:p>
    <w:p w14:paraId="480B1F56" w14:textId="77777777" w:rsidR="00881D5A" w:rsidRPr="001D42A5" w:rsidRDefault="00881D5A" w:rsidP="00881D5A">
      <w:pPr>
        <w:autoSpaceDE w:val="0"/>
        <w:autoSpaceDN w:val="0"/>
        <w:adjustRightInd w:val="0"/>
        <w:spacing w:after="120"/>
        <w:ind w:right="141"/>
        <w:contextualSpacing/>
        <w:jc w:val="both"/>
        <w:rPr>
          <w:rFonts w:asciiTheme="minorHAnsi" w:hAnsiTheme="minorHAnsi" w:cstheme="minorHAnsi"/>
          <w:b/>
          <w:sz w:val="22"/>
          <w:szCs w:val="22"/>
          <w:u w:val="single"/>
          <w:lang w:eastAsia="de-DE"/>
        </w:rPr>
      </w:pPr>
    </w:p>
    <w:p w14:paraId="6DBDF4C4" w14:textId="306AA1A3" w:rsidR="00881D5A" w:rsidRPr="00E422CA" w:rsidRDefault="00881D5A" w:rsidP="00E422CA">
      <w:pPr>
        <w:pStyle w:val="Akapitzlist"/>
        <w:numPr>
          <w:ilvl w:val="0"/>
          <w:numId w:val="54"/>
        </w:numPr>
        <w:ind w:right="141"/>
        <w:jc w:val="both"/>
        <w:rPr>
          <w:rFonts w:asciiTheme="minorHAnsi" w:hAnsiTheme="minorHAnsi" w:cstheme="minorHAnsi"/>
          <w:sz w:val="22"/>
          <w:szCs w:val="22"/>
        </w:rPr>
      </w:pPr>
      <w:r w:rsidRPr="00E422CA">
        <w:rPr>
          <w:rFonts w:asciiTheme="minorHAnsi" w:hAnsiTheme="minorHAnsi" w:cstheme="minorHAnsi"/>
          <w:sz w:val="22"/>
          <w:szCs w:val="22"/>
        </w:rPr>
        <w:t xml:space="preserve">Dokument z badania odporności korozyjnej blach ocynkowanych (z których są wykonane: dygestoria, szafki i pozostałe metalowe elementy umeblowania), pokrytych powłoką lakierniczą poliuretanową, w obojętnej i kwaśnej mgle solnej wg normy PN – EN ISO 9227: 2012, gdzie wskaźniki RP i RA wyglądu wszystkich badanych próbek, zgodnie z nomą PN – EN ISO 10289:2002 mają wynosić nie mniej niż 10, zaś wskaźniki spękania, złuszczenia, zardzewienia i </w:t>
      </w:r>
      <w:proofErr w:type="spellStart"/>
      <w:r w:rsidRPr="00E422CA">
        <w:rPr>
          <w:rFonts w:asciiTheme="minorHAnsi" w:hAnsiTheme="minorHAnsi" w:cstheme="minorHAnsi"/>
          <w:sz w:val="22"/>
          <w:szCs w:val="22"/>
        </w:rPr>
        <w:t>spęcherzenia</w:t>
      </w:r>
      <w:proofErr w:type="spellEnd"/>
      <w:r w:rsidRPr="00E422CA">
        <w:rPr>
          <w:rFonts w:asciiTheme="minorHAnsi" w:hAnsiTheme="minorHAnsi" w:cstheme="minorHAnsi"/>
          <w:sz w:val="22"/>
          <w:szCs w:val="22"/>
        </w:rPr>
        <w:t>, według normy PN-EN ISO 4628:2005, mają wynosić nie więcej niż 0. Dokument ten musi dotyczyć wszystkich w/w norm i być wystawiony przez laboratorium akredytowane i notyfikowane przez Komisję Europejską.</w:t>
      </w:r>
    </w:p>
    <w:p w14:paraId="2B63EAD5" w14:textId="77777777" w:rsidR="00881D5A" w:rsidRPr="001D42A5" w:rsidRDefault="00881D5A" w:rsidP="00881D5A">
      <w:pPr>
        <w:ind w:right="141"/>
        <w:contextualSpacing/>
        <w:jc w:val="both"/>
        <w:rPr>
          <w:rFonts w:asciiTheme="minorHAnsi" w:hAnsiTheme="minorHAnsi" w:cstheme="minorHAnsi"/>
          <w:sz w:val="22"/>
          <w:szCs w:val="22"/>
        </w:rPr>
      </w:pPr>
    </w:p>
    <w:p w14:paraId="3334A8F3" w14:textId="46EE0E9D" w:rsidR="00881D5A" w:rsidRPr="00E422CA" w:rsidRDefault="00881D5A" w:rsidP="00E422CA">
      <w:pPr>
        <w:pStyle w:val="Akapitzlist"/>
        <w:numPr>
          <w:ilvl w:val="0"/>
          <w:numId w:val="54"/>
        </w:numPr>
        <w:ind w:right="141"/>
        <w:jc w:val="both"/>
        <w:rPr>
          <w:rFonts w:asciiTheme="minorHAnsi" w:hAnsiTheme="minorHAnsi" w:cstheme="minorHAnsi"/>
          <w:sz w:val="22"/>
          <w:szCs w:val="22"/>
        </w:rPr>
      </w:pPr>
      <w:bookmarkStart w:id="3" w:name="_Hlk223593726"/>
      <w:r w:rsidRPr="00E422CA">
        <w:rPr>
          <w:rFonts w:asciiTheme="minorHAnsi" w:hAnsiTheme="minorHAnsi" w:cstheme="minorHAnsi"/>
          <w:sz w:val="22"/>
          <w:szCs w:val="22"/>
        </w:rPr>
        <w:t>Dokument klasyfikacji w zakresie reakcji na ogień dla farby poliuretanowej pokrywającej dygestoria szafki i pozostałe metalowe elementy umeblowania, o stopniu, co najmniej: A2-s1, d0, według normy EN 13501-1, wystawioną przez uprawnioną jednostkę akredytowaną i notyfikowaną przez Komisję Europejską i akredytowaną</w:t>
      </w:r>
    </w:p>
    <w:bookmarkEnd w:id="3"/>
    <w:p w14:paraId="06423544" w14:textId="77777777" w:rsidR="00881D5A" w:rsidRPr="001D42A5" w:rsidRDefault="00881D5A" w:rsidP="00881D5A">
      <w:pPr>
        <w:ind w:right="141"/>
        <w:contextualSpacing/>
        <w:jc w:val="both"/>
        <w:rPr>
          <w:rFonts w:asciiTheme="minorHAnsi" w:hAnsiTheme="minorHAnsi" w:cstheme="minorHAnsi"/>
          <w:sz w:val="22"/>
          <w:szCs w:val="22"/>
          <w:lang w:eastAsia="de-DE"/>
        </w:rPr>
      </w:pPr>
    </w:p>
    <w:p w14:paraId="35023404" w14:textId="238C38DB" w:rsidR="00881D5A" w:rsidRPr="00E422CA" w:rsidRDefault="00881D5A" w:rsidP="00E422CA">
      <w:pPr>
        <w:pStyle w:val="Akapitzlist"/>
        <w:numPr>
          <w:ilvl w:val="0"/>
          <w:numId w:val="54"/>
        </w:numPr>
        <w:ind w:right="141"/>
        <w:jc w:val="both"/>
        <w:rPr>
          <w:rFonts w:asciiTheme="minorHAnsi" w:hAnsiTheme="minorHAnsi" w:cstheme="minorHAnsi"/>
          <w:sz w:val="22"/>
          <w:szCs w:val="22"/>
        </w:rPr>
      </w:pPr>
      <w:r w:rsidRPr="00E422CA">
        <w:rPr>
          <w:rFonts w:asciiTheme="minorHAnsi" w:hAnsiTheme="minorHAnsi" w:cstheme="minorHAnsi"/>
          <w:sz w:val="22"/>
          <w:szCs w:val="22"/>
        </w:rPr>
        <w:t>Protokół z badań zgodnie z normą PN EN 2808: 2008, wydany przez akredytowane i notyfikowane przez Komisję Europejską laboratorium, potwierdzający grubość poliuretanowej powłoki lakierniczej nakładanej proszkowo na blachę ocynkowaną.</w:t>
      </w:r>
    </w:p>
    <w:p w14:paraId="30924DC7" w14:textId="77777777" w:rsidR="00881D5A" w:rsidRPr="001D42A5" w:rsidRDefault="00881D5A" w:rsidP="00881D5A">
      <w:pPr>
        <w:ind w:right="141"/>
        <w:contextualSpacing/>
        <w:jc w:val="both"/>
        <w:rPr>
          <w:rFonts w:asciiTheme="minorHAnsi" w:hAnsiTheme="minorHAnsi" w:cstheme="minorHAnsi"/>
          <w:sz w:val="22"/>
          <w:szCs w:val="22"/>
        </w:rPr>
      </w:pPr>
    </w:p>
    <w:p w14:paraId="77BE9A57" w14:textId="15A76EA3" w:rsidR="00881D5A" w:rsidRPr="00E422CA" w:rsidRDefault="00881D5A" w:rsidP="00E422CA">
      <w:pPr>
        <w:pStyle w:val="Akapitzlist"/>
        <w:numPr>
          <w:ilvl w:val="0"/>
          <w:numId w:val="54"/>
        </w:numPr>
        <w:ind w:right="141"/>
        <w:jc w:val="both"/>
        <w:rPr>
          <w:rFonts w:asciiTheme="minorHAnsi" w:hAnsiTheme="minorHAnsi" w:cstheme="minorHAnsi"/>
          <w:sz w:val="22"/>
          <w:szCs w:val="22"/>
        </w:rPr>
      </w:pPr>
      <w:r w:rsidRPr="00E422CA">
        <w:rPr>
          <w:rFonts w:asciiTheme="minorHAnsi" w:hAnsiTheme="minorHAnsi" w:cstheme="minorHAnsi"/>
          <w:sz w:val="22"/>
          <w:szCs w:val="22"/>
        </w:rPr>
        <w:t xml:space="preserve">Farba proszkowa poliuretanowa w kolorze białym użyta do pokrywania blach z których są wykonane meble i dygestoria  musi posiadać udowodnioną odporność na działanie promieniowa UV - </w:t>
      </w:r>
      <w:r w:rsidRPr="00E422CA">
        <w:rPr>
          <w:rFonts w:asciiTheme="minorHAnsi" w:hAnsiTheme="minorHAnsi" w:cstheme="minorHAnsi"/>
          <w:sz w:val="22"/>
          <w:szCs w:val="22"/>
        </w:rPr>
        <w:lastRenderedPageBreak/>
        <w:t>sprawozdanie z badań oferowanej białej powłoki lakierniczej położnej na oferowanym materiale, wykonanych przez niezależne laboratorium badawcze notyfikowane  przez Komisję Europejską  wg. Polskiej Normy PN EN ISO 16474:3014 i przedstawiającej metodę oceny próbek wystawionych, , na 180 godzinną ekspozycję laboratoryjnego źródła światła lamp UV, gdzie różnica barwy ΔE jest nie wiesza niż 3,0</w:t>
      </w:r>
      <w:r w:rsidR="00533F9B" w:rsidRPr="00E422CA">
        <w:rPr>
          <w:rFonts w:asciiTheme="minorHAnsi" w:hAnsiTheme="minorHAnsi" w:cstheme="minorHAnsi"/>
          <w:sz w:val="22"/>
          <w:szCs w:val="22"/>
        </w:rPr>
        <w:t xml:space="preserve">, zgodnie z Polska Normą PN-EN ISO 7724:2003 lub oceny metodą </w:t>
      </w:r>
      <w:proofErr w:type="spellStart"/>
      <w:r w:rsidR="00533F9B" w:rsidRPr="00E422CA">
        <w:rPr>
          <w:rFonts w:asciiTheme="minorHAnsi" w:hAnsiTheme="minorHAnsi" w:cstheme="minorHAnsi"/>
          <w:sz w:val="22"/>
          <w:szCs w:val="22"/>
        </w:rPr>
        <w:t>spektofotometryczną</w:t>
      </w:r>
      <w:proofErr w:type="spellEnd"/>
      <w:r w:rsidR="00533F9B" w:rsidRPr="00E422CA">
        <w:rPr>
          <w:rFonts w:asciiTheme="minorHAnsi" w:hAnsiTheme="minorHAnsi" w:cstheme="minorHAnsi"/>
          <w:sz w:val="22"/>
          <w:szCs w:val="22"/>
        </w:rPr>
        <w:t xml:space="preserve">. </w:t>
      </w:r>
    </w:p>
    <w:p w14:paraId="6633EDA5" w14:textId="77777777" w:rsidR="00881D5A" w:rsidRPr="001D42A5" w:rsidRDefault="00881D5A" w:rsidP="00881D5A">
      <w:pPr>
        <w:ind w:right="141"/>
        <w:jc w:val="both"/>
        <w:rPr>
          <w:rFonts w:asciiTheme="minorHAnsi" w:hAnsiTheme="minorHAnsi" w:cstheme="minorHAnsi"/>
          <w:iCs/>
          <w:sz w:val="22"/>
          <w:szCs w:val="22"/>
          <w:lang w:eastAsia="de-DE"/>
        </w:rPr>
      </w:pPr>
    </w:p>
    <w:p w14:paraId="7130BE76" w14:textId="48CEA6B4" w:rsidR="00881D5A" w:rsidRPr="00E422CA" w:rsidRDefault="00881D5A" w:rsidP="00E422CA">
      <w:pPr>
        <w:pStyle w:val="Akapitzlist"/>
        <w:numPr>
          <w:ilvl w:val="0"/>
          <w:numId w:val="50"/>
        </w:numPr>
        <w:ind w:right="141"/>
        <w:jc w:val="both"/>
        <w:rPr>
          <w:rFonts w:asciiTheme="minorHAnsi" w:hAnsiTheme="minorHAnsi" w:cstheme="minorHAnsi"/>
          <w:b/>
          <w:sz w:val="22"/>
          <w:szCs w:val="22"/>
          <w:u w:val="single"/>
          <w:lang w:eastAsia="de-DE"/>
        </w:rPr>
      </w:pPr>
      <w:r w:rsidRPr="00E422CA">
        <w:rPr>
          <w:rFonts w:asciiTheme="minorHAnsi" w:hAnsiTheme="minorHAnsi" w:cstheme="minorHAnsi"/>
          <w:b/>
          <w:sz w:val="22"/>
          <w:szCs w:val="22"/>
          <w:u w:val="single"/>
          <w:lang w:eastAsia="de-DE"/>
        </w:rPr>
        <w:t>Dokumenty dla mebli i dygestoriów:</w:t>
      </w:r>
    </w:p>
    <w:p w14:paraId="7607A7CE" w14:textId="77777777" w:rsidR="00881D5A" w:rsidRPr="001D42A5" w:rsidRDefault="00881D5A" w:rsidP="00881D5A">
      <w:pPr>
        <w:ind w:right="141"/>
        <w:jc w:val="both"/>
        <w:rPr>
          <w:rFonts w:asciiTheme="minorHAnsi" w:hAnsiTheme="minorHAnsi" w:cstheme="minorHAnsi"/>
          <w:sz w:val="22"/>
          <w:szCs w:val="22"/>
          <w:lang w:eastAsia="de-DE"/>
        </w:rPr>
      </w:pPr>
    </w:p>
    <w:p w14:paraId="1EBD7C41" w14:textId="377E22C4" w:rsidR="00881D5A" w:rsidRPr="00E422CA" w:rsidRDefault="00881D5A" w:rsidP="00E422CA">
      <w:pPr>
        <w:pStyle w:val="Akapitzlist"/>
        <w:numPr>
          <w:ilvl w:val="0"/>
          <w:numId w:val="55"/>
        </w:numPr>
        <w:ind w:right="141"/>
        <w:jc w:val="both"/>
        <w:rPr>
          <w:rFonts w:asciiTheme="minorHAnsi" w:hAnsiTheme="minorHAnsi" w:cstheme="minorHAnsi"/>
          <w:sz w:val="22"/>
          <w:szCs w:val="22"/>
        </w:rPr>
      </w:pPr>
      <w:r w:rsidRPr="00E422CA">
        <w:rPr>
          <w:rFonts w:asciiTheme="minorHAnsi" w:hAnsiTheme="minorHAnsi" w:cstheme="minorHAnsi"/>
          <w:sz w:val="22"/>
          <w:szCs w:val="22"/>
        </w:rPr>
        <w:t>Stoły laboratoryjne muszą posiadać certyfikat, wystawiony przez niezależne akredytowane i notyfikowane przez Komisję Europejską laboratorium, z przeprowadzonego badania zgodności z normą EN 13150,</w:t>
      </w:r>
    </w:p>
    <w:p w14:paraId="66548B2C" w14:textId="77777777" w:rsidR="00881D5A" w:rsidRPr="001D42A5" w:rsidRDefault="00881D5A" w:rsidP="00881D5A">
      <w:pPr>
        <w:autoSpaceDE w:val="0"/>
        <w:autoSpaceDN w:val="0"/>
        <w:adjustRightInd w:val="0"/>
        <w:spacing w:after="120"/>
        <w:ind w:right="141"/>
        <w:contextualSpacing/>
        <w:jc w:val="both"/>
        <w:rPr>
          <w:rFonts w:asciiTheme="minorHAnsi" w:hAnsiTheme="minorHAnsi" w:cstheme="minorHAnsi"/>
          <w:sz w:val="22"/>
          <w:szCs w:val="22"/>
          <w:lang w:eastAsia="de-DE"/>
        </w:rPr>
      </w:pPr>
    </w:p>
    <w:p w14:paraId="546C14B7" w14:textId="0129DB49" w:rsidR="00881D5A" w:rsidRPr="00E422CA" w:rsidRDefault="00881D5A" w:rsidP="00E422CA">
      <w:pPr>
        <w:pStyle w:val="Akapitzlist"/>
        <w:numPr>
          <w:ilvl w:val="0"/>
          <w:numId w:val="55"/>
        </w:numPr>
        <w:autoSpaceDE w:val="0"/>
        <w:autoSpaceDN w:val="0"/>
        <w:adjustRightInd w:val="0"/>
        <w:spacing w:after="120"/>
        <w:ind w:right="141"/>
        <w:jc w:val="both"/>
        <w:rPr>
          <w:rFonts w:asciiTheme="minorHAnsi" w:hAnsiTheme="minorHAnsi" w:cstheme="minorHAnsi"/>
          <w:sz w:val="22"/>
          <w:szCs w:val="22"/>
          <w:lang w:eastAsia="de-DE"/>
        </w:rPr>
      </w:pPr>
      <w:r w:rsidRPr="00E422CA">
        <w:rPr>
          <w:rFonts w:asciiTheme="minorHAnsi" w:hAnsiTheme="minorHAnsi" w:cstheme="minorHAnsi"/>
          <w:sz w:val="22"/>
          <w:szCs w:val="22"/>
          <w:lang w:eastAsia="de-DE"/>
        </w:rPr>
        <w:t>Szafy, szafki muszą posiadać certyfikat, wystawiony przez niezależne laboratorium akredytowane i notyfikowane przez Komisję Europejską, z przeprowadzonego badania zgodności z normą EN 16121+A1,</w:t>
      </w:r>
    </w:p>
    <w:p w14:paraId="51638260" w14:textId="77777777" w:rsidR="00881D5A" w:rsidRPr="001D42A5" w:rsidRDefault="00881D5A" w:rsidP="00881D5A">
      <w:pPr>
        <w:autoSpaceDE w:val="0"/>
        <w:autoSpaceDN w:val="0"/>
        <w:adjustRightInd w:val="0"/>
        <w:spacing w:after="120"/>
        <w:ind w:right="141"/>
        <w:contextualSpacing/>
        <w:jc w:val="both"/>
        <w:rPr>
          <w:rFonts w:asciiTheme="minorHAnsi" w:hAnsiTheme="minorHAnsi" w:cstheme="minorHAnsi"/>
          <w:sz w:val="22"/>
          <w:szCs w:val="22"/>
          <w:lang w:eastAsia="de-DE"/>
        </w:rPr>
      </w:pPr>
    </w:p>
    <w:p w14:paraId="718D8B2B" w14:textId="2BD5BDA0" w:rsidR="00881D5A" w:rsidRPr="00E422CA" w:rsidRDefault="00881D5A" w:rsidP="00E422CA">
      <w:pPr>
        <w:pStyle w:val="Akapitzlist"/>
        <w:numPr>
          <w:ilvl w:val="0"/>
          <w:numId w:val="55"/>
        </w:numPr>
        <w:autoSpaceDE w:val="0"/>
        <w:autoSpaceDN w:val="0"/>
        <w:adjustRightInd w:val="0"/>
        <w:spacing w:after="120"/>
        <w:ind w:right="141"/>
        <w:jc w:val="both"/>
        <w:rPr>
          <w:rFonts w:asciiTheme="minorHAnsi" w:hAnsiTheme="minorHAnsi" w:cstheme="minorHAnsi"/>
          <w:sz w:val="22"/>
          <w:szCs w:val="22"/>
          <w:lang w:eastAsia="de-DE"/>
        </w:rPr>
      </w:pPr>
      <w:r w:rsidRPr="00E422CA">
        <w:rPr>
          <w:rFonts w:asciiTheme="minorHAnsi" w:hAnsiTheme="minorHAnsi" w:cstheme="minorHAnsi"/>
          <w:sz w:val="22"/>
          <w:szCs w:val="22"/>
          <w:lang w:eastAsia="de-DE"/>
        </w:rPr>
        <w:t>Dygestorium do prac ogólnych muszą posiadać certyfikat, wystawiony przez niezależne akredytowane i notyfikowane przez Komisję Europejską laboratorium, z przeprowadzonego badania zgodności z normą EN 14175 cz. 2 i 3,</w:t>
      </w:r>
    </w:p>
    <w:p w14:paraId="5E20D8D8" w14:textId="77777777" w:rsidR="00881D5A" w:rsidRPr="001D42A5" w:rsidRDefault="00881D5A" w:rsidP="00881D5A">
      <w:pPr>
        <w:autoSpaceDE w:val="0"/>
        <w:autoSpaceDN w:val="0"/>
        <w:adjustRightInd w:val="0"/>
        <w:spacing w:after="120"/>
        <w:ind w:right="141"/>
        <w:contextualSpacing/>
        <w:jc w:val="both"/>
        <w:rPr>
          <w:rFonts w:asciiTheme="minorHAnsi" w:hAnsiTheme="minorHAnsi" w:cstheme="minorHAnsi"/>
          <w:sz w:val="22"/>
          <w:szCs w:val="22"/>
          <w:lang w:eastAsia="de-DE"/>
        </w:rPr>
      </w:pPr>
    </w:p>
    <w:p w14:paraId="2D2BC9C9" w14:textId="1DEC3FC8" w:rsidR="00881D5A" w:rsidRPr="00E422CA" w:rsidRDefault="00881D5A" w:rsidP="00E422CA">
      <w:pPr>
        <w:pStyle w:val="Akapitzlist"/>
        <w:numPr>
          <w:ilvl w:val="0"/>
          <w:numId w:val="55"/>
        </w:numPr>
        <w:ind w:right="141"/>
        <w:jc w:val="both"/>
        <w:rPr>
          <w:rFonts w:asciiTheme="minorHAnsi" w:hAnsiTheme="minorHAnsi" w:cstheme="minorHAnsi"/>
          <w:sz w:val="22"/>
          <w:szCs w:val="22"/>
        </w:rPr>
      </w:pPr>
      <w:r w:rsidRPr="00E422CA">
        <w:rPr>
          <w:rFonts w:asciiTheme="minorHAnsi" w:hAnsiTheme="minorHAnsi" w:cstheme="minorHAnsi"/>
          <w:sz w:val="22"/>
          <w:szCs w:val="22"/>
        </w:rPr>
        <w:t>Dygestoria muszą posiadać certyfikat, wystawiony przez niezależne akredytowane i notyfikowane przez Komisję Europejską laboratorium, z przeprowadzonego badania zgodności z dyrektywą 2014/30/UE (kompatybilność elektromagnetyczna),</w:t>
      </w:r>
    </w:p>
    <w:p w14:paraId="03E8EC67" w14:textId="77777777" w:rsidR="00881D5A" w:rsidRPr="001D42A5" w:rsidRDefault="00881D5A" w:rsidP="00881D5A">
      <w:pPr>
        <w:ind w:right="141"/>
        <w:contextualSpacing/>
        <w:rPr>
          <w:rFonts w:asciiTheme="minorHAnsi" w:hAnsiTheme="minorHAnsi" w:cstheme="minorHAnsi"/>
          <w:sz w:val="22"/>
          <w:szCs w:val="22"/>
          <w:lang w:eastAsia="de-DE"/>
        </w:rPr>
      </w:pPr>
    </w:p>
    <w:p w14:paraId="19C1F0BB" w14:textId="5845ACDD" w:rsidR="00881D5A" w:rsidRPr="00E422CA" w:rsidRDefault="00881D5A" w:rsidP="00E422CA">
      <w:pPr>
        <w:pStyle w:val="Akapitzlist"/>
        <w:numPr>
          <w:ilvl w:val="0"/>
          <w:numId w:val="55"/>
        </w:numPr>
        <w:ind w:right="141"/>
        <w:jc w:val="both"/>
        <w:rPr>
          <w:rFonts w:asciiTheme="minorHAnsi" w:hAnsiTheme="minorHAnsi" w:cstheme="minorHAnsi"/>
          <w:sz w:val="22"/>
          <w:szCs w:val="22"/>
          <w:lang w:eastAsia="de-DE"/>
        </w:rPr>
      </w:pPr>
      <w:r w:rsidRPr="00E422CA">
        <w:rPr>
          <w:rFonts w:asciiTheme="minorHAnsi" w:hAnsiTheme="minorHAnsi" w:cstheme="minorHAnsi"/>
          <w:sz w:val="22"/>
          <w:szCs w:val="22"/>
        </w:rPr>
        <w:t>Dygestoria muszą posiadać certyfikat, wystawiony przez niezależne akredytowane i notyfikowane przez Komisję Europejską laboratorium, z przeprowadzonego badania zgodności z dyrektywą 2014/35/UE (niskie napięcie),</w:t>
      </w:r>
    </w:p>
    <w:p w14:paraId="403CEA16" w14:textId="77777777" w:rsidR="00881D5A" w:rsidRPr="001D42A5" w:rsidRDefault="00881D5A" w:rsidP="00881D5A">
      <w:pPr>
        <w:ind w:right="141"/>
        <w:contextualSpacing/>
        <w:jc w:val="both"/>
        <w:rPr>
          <w:rFonts w:asciiTheme="minorHAnsi" w:hAnsiTheme="minorHAnsi" w:cstheme="minorHAnsi"/>
          <w:sz w:val="22"/>
          <w:szCs w:val="22"/>
        </w:rPr>
      </w:pPr>
    </w:p>
    <w:p w14:paraId="7BED11A6" w14:textId="4D3956D4" w:rsidR="00881D5A" w:rsidRPr="00E422CA" w:rsidRDefault="00881D5A" w:rsidP="00E422CA">
      <w:pPr>
        <w:pStyle w:val="Akapitzlist"/>
        <w:numPr>
          <w:ilvl w:val="0"/>
          <w:numId w:val="55"/>
        </w:numPr>
        <w:ind w:right="141"/>
        <w:jc w:val="both"/>
        <w:rPr>
          <w:rFonts w:asciiTheme="minorHAnsi" w:hAnsiTheme="minorHAnsi" w:cstheme="minorHAnsi"/>
          <w:sz w:val="22"/>
          <w:szCs w:val="22"/>
          <w:lang w:eastAsia="de-DE"/>
        </w:rPr>
      </w:pPr>
      <w:r w:rsidRPr="00E422CA">
        <w:rPr>
          <w:rFonts w:asciiTheme="minorHAnsi" w:hAnsiTheme="minorHAnsi" w:cstheme="minorHAnsi"/>
          <w:sz w:val="22"/>
          <w:szCs w:val="22"/>
        </w:rPr>
        <w:t>Dygestoria muszą posiadać certyfikat, wystawiony przez niezależne akredytowane i notyfikowane przez Komisję Europejską laboratorium, z przeprowadzonego badania zgodności z dyrektywą 2006/42/UE (maszyny),</w:t>
      </w:r>
    </w:p>
    <w:p w14:paraId="50CB0E55" w14:textId="77777777" w:rsidR="00881D5A" w:rsidRPr="001D42A5" w:rsidRDefault="00881D5A" w:rsidP="00881D5A">
      <w:pPr>
        <w:ind w:right="141"/>
        <w:contextualSpacing/>
        <w:jc w:val="both"/>
        <w:rPr>
          <w:rFonts w:asciiTheme="minorHAnsi" w:hAnsiTheme="minorHAnsi" w:cstheme="minorHAnsi"/>
          <w:sz w:val="22"/>
          <w:szCs w:val="22"/>
        </w:rPr>
      </w:pPr>
    </w:p>
    <w:p w14:paraId="18F1A4A1" w14:textId="2F1D6836" w:rsidR="00881D5A" w:rsidRPr="00E422CA" w:rsidRDefault="00881D5A" w:rsidP="00E422CA">
      <w:pPr>
        <w:pStyle w:val="Akapitzlist"/>
        <w:numPr>
          <w:ilvl w:val="0"/>
          <w:numId w:val="55"/>
        </w:numPr>
        <w:ind w:right="141"/>
        <w:jc w:val="both"/>
        <w:rPr>
          <w:rFonts w:asciiTheme="minorHAnsi" w:hAnsiTheme="minorHAnsi" w:cstheme="minorHAnsi"/>
          <w:sz w:val="22"/>
          <w:szCs w:val="22"/>
        </w:rPr>
      </w:pPr>
      <w:r w:rsidRPr="00E422CA">
        <w:rPr>
          <w:rFonts w:asciiTheme="minorHAnsi" w:hAnsiTheme="minorHAnsi" w:cstheme="minorHAnsi"/>
          <w:sz w:val="22"/>
          <w:szCs w:val="22"/>
        </w:rPr>
        <w:t>Szafki pod dygestoriami muszą posiadać certyfikat, wystawiony przez niezależne akredytowane i notyfikowane przez Komisję Europejską laboratorium, z przeprowadzonego badania zgodności z normą PN EN 16121+A1,</w:t>
      </w:r>
    </w:p>
    <w:p w14:paraId="09456E7D" w14:textId="77777777" w:rsidR="00881D5A" w:rsidRPr="001D42A5" w:rsidRDefault="00881D5A" w:rsidP="00881D5A">
      <w:pPr>
        <w:ind w:right="141"/>
        <w:contextualSpacing/>
        <w:rPr>
          <w:rFonts w:asciiTheme="minorHAnsi" w:hAnsiTheme="minorHAnsi" w:cstheme="minorHAnsi"/>
          <w:sz w:val="22"/>
          <w:szCs w:val="22"/>
          <w:lang w:eastAsia="de-DE"/>
        </w:rPr>
      </w:pPr>
    </w:p>
    <w:p w14:paraId="47AC5527" w14:textId="20E2B415" w:rsidR="00881D5A" w:rsidRPr="00E422CA" w:rsidRDefault="00881D5A" w:rsidP="00E422CA">
      <w:pPr>
        <w:pStyle w:val="Akapitzlist"/>
        <w:numPr>
          <w:ilvl w:val="0"/>
          <w:numId w:val="55"/>
        </w:numPr>
        <w:ind w:right="141"/>
        <w:jc w:val="both"/>
        <w:rPr>
          <w:rFonts w:asciiTheme="minorHAnsi" w:hAnsiTheme="minorHAnsi" w:cstheme="minorHAnsi"/>
          <w:sz w:val="22"/>
          <w:szCs w:val="22"/>
          <w:lang w:eastAsia="de-DE"/>
        </w:rPr>
      </w:pPr>
      <w:r w:rsidRPr="00E422CA">
        <w:rPr>
          <w:rFonts w:asciiTheme="minorHAnsi" w:hAnsiTheme="minorHAnsi" w:cstheme="minorHAnsi"/>
          <w:sz w:val="22"/>
          <w:szCs w:val="22"/>
        </w:rPr>
        <w:t>Klapki gniazdek elektrycznych umiejscowione w wymiennych kasetach dygestoriów, przystawek i belek instalacyjnych, które posiadają miejsce do zamontowania opisu gniazdka, przykryte przeźroczystym tworzywem, wypukłe, faktura połysk, kolor biały, musza być odporne na działanie promieniowania UV, tzn. aby nie odbarwiały się na żółto pod wpływem np. lamp UV i światła słonecznego.  Wymaga się przedstawienia sprawozdania z badań oferowanych klapek gniazdek elektrycznych, wykonanych przez niezależne notyfikowane przez Komisję Europejską laboratorium badawcze wg. Polskiej Normy PN EN ISO 16474:3014 przedstawiającej metodę oceny próbek wystawionych</w:t>
      </w:r>
      <w:r w:rsidR="004519FD" w:rsidRPr="00E422CA">
        <w:rPr>
          <w:rFonts w:asciiTheme="minorHAnsi" w:hAnsiTheme="minorHAnsi" w:cstheme="minorHAnsi"/>
          <w:sz w:val="22"/>
          <w:szCs w:val="22"/>
        </w:rPr>
        <w:t xml:space="preserve"> </w:t>
      </w:r>
      <w:r w:rsidRPr="00E422CA">
        <w:rPr>
          <w:rFonts w:asciiTheme="minorHAnsi" w:hAnsiTheme="minorHAnsi" w:cstheme="minorHAnsi"/>
          <w:sz w:val="22"/>
          <w:szCs w:val="22"/>
        </w:rPr>
        <w:t>na 180</w:t>
      </w:r>
      <w:r w:rsidR="00533F9B" w:rsidRPr="00E422CA">
        <w:rPr>
          <w:rFonts w:asciiTheme="minorHAnsi" w:hAnsiTheme="minorHAnsi" w:cstheme="minorHAnsi"/>
          <w:sz w:val="22"/>
          <w:szCs w:val="22"/>
        </w:rPr>
        <w:t xml:space="preserve">  </w:t>
      </w:r>
      <w:r w:rsidRPr="00E422CA">
        <w:rPr>
          <w:rFonts w:asciiTheme="minorHAnsi" w:hAnsiTheme="minorHAnsi" w:cstheme="minorHAnsi"/>
          <w:sz w:val="22"/>
          <w:szCs w:val="22"/>
        </w:rPr>
        <w:t>godzinną ekspozycję laboratoryjnego źródła światła lamp UV, gdzie różnica barwy ΔE jest nie wiesza niż 3,0,</w:t>
      </w:r>
      <w:r w:rsidR="00533F9B" w:rsidRPr="00E422CA">
        <w:rPr>
          <w:rFonts w:asciiTheme="minorHAnsi" w:hAnsiTheme="minorHAnsi" w:cstheme="minorHAnsi"/>
          <w:sz w:val="22"/>
          <w:szCs w:val="22"/>
        </w:rPr>
        <w:t xml:space="preserve"> zgodnie z Polska Normą PN-EN ISO 7724:2003, lub metodą spektrofotometryczną.</w:t>
      </w:r>
    </w:p>
    <w:p w14:paraId="394B854C" w14:textId="77777777" w:rsidR="00881D5A" w:rsidRPr="001D42A5" w:rsidRDefault="00881D5A" w:rsidP="00881D5A">
      <w:pPr>
        <w:ind w:right="141"/>
        <w:contextualSpacing/>
        <w:jc w:val="both"/>
        <w:rPr>
          <w:rFonts w:asciiTheme="minorHAnsi" w:hAnsiTheme="minorHAnsi" w:cstheme="minorHAnsi"/>
          <w:sz w:val="22"/>
          <w:szCs w:val="22"/>
          <w:lang w:eastAsia="de-DE"/>
        </w:rPr>
      </w:pPr>
    </w:p>
    <w:p w14:paraId="21457D11" w14:textId="4A7C36E0" w:rsidR="00881D5A" w:rsidRPr="00E422CA" w:rsidRDefault="00881D5A" w:rsidP="00E422CA">
      <w:pPr>
        <w:pStyle w:val="Akapitzlist"/>
        <w:numPr>
          <w:ilvl w:val="0"/>
          <w:numId w:val="50"/>
        </w:numPr>
        <w:ind w:right="141"/>
        <w:jc w:val="both"/>
        <w:rPr>
          <w:rFonts w:asciiTheme="minorHAnsi" w:hAnsiTheme="minorHAnsi" w:cstheme="minorHAnsi"/>
          <w:b/>
          <w:sz w:val="22"/>
          <w:szCs w:val="22"/>
          <w:u w:val="single"/>
          <w:lang w:eastAsia="de-DE"/>
        </w:rPr>
      </w:pPr>
      <w:r w:rsidRPr="00E422CA">
        <w:rPr>
          <w:rFonts w:asciiTheme="minorHAnsi" w:hAnsiTheme="minorHAnsi" w:cstheme="minorHAnsi"/>
          <w:b/>
          <w:sz w:val="22"/>
          <w:szCs w:val="22"/>
          <w:u w:val="single"/>
          <w:lang w:eastAsia="de-DE"/>
        </w:rPr>
        <w:t>Dokumenty dla blatów ceramicznych:</w:t>
      </w:r>
    </w:p>
    <w:p w14:paraId="01DBC175" w14:textId="77777777" w:rsidR="00881D5A" w:rsidRPr="001D42A5" w:rsidRDefault="00881D5A" w:rsidP="00881D5A">
      <w:pPr>
        <w:ind w:right="141"/>
        <w:jc w:val="both"/>
        <w:rPr>
          <w:rFonts w:asciiTheme="minorHAnsi" w:hAnsiTheme="minorHAnsi" w:cstheme="minorHAnsi"/>
          <w:b/>
          <w:sz w:val="22"/>
          <w:szCs w:val="22"/>
          <w:u w:val="single"/>
          <w:lang w:eastAsia="de-DE"/>
        </w:rPr>
      </w:pPr>
    </w:p>
    <w:p w14:paraId="66995588" w14:textId="3FE8339B" w:rsidR="00881D5A" w:rsidRPr="00E422CA" w:rsidRDefault="00881D5A" w:rsidP="00E422CA">
      <w:pPr>
        <w:pStyle w:val="Akapitzlist"/>
        <w:numPr>
          <w:ilvl w:val="0"/>
          <w:numId w:val="56"/>
        </w:numPr>
        <w:ind w:right="141"/>
        <w:jc w:val="both"/>
        <w:rPr>
          <w:rFonts w:asciiTheme="minorHAnsi" w:hAnsiTheme="minorHAnsi" w:cstheme="minorHAnsi"/>
          <w:sz w:val="22"/>
          <w:szCs w:val="22"/>
        </w:rPr>
      </w:pPr>
      <w:r w:rsidRPr="00E422CA">
        <w:rPr>
          <w:rFonts w:asciiTheme="minorHAnsi" w:hAnsiTheme="minorHAnsi" w:cstheme="minorHAnsi"/>
          <w:sz w:val="22"/>
          <w:szCs w:val="22"/>
        </w:rPr>
        <w:t>Dokument potwierdzający badania odporności termicznej ceramiki, według normy PN-EN ISO 10545-     9:1998.</w:t>
      </w:r>
    </w:p>
    <w:p w14:paraId="23732CCF" w14:textId="77777777" w:rsidR="00881D5A" w:rsidRPr="001D42A5" w:rsidRDefault="00881D5A" w:rsidP="00881D5A">
      <w:pPr>
        <w:ind w:left="142" w:right="141" w:hanging="142"/>
        <w:contextualSpacing/>
        <w:jc w:val="both"/>
        <w:rPr>
          <w:rFonts w:asciiTheme="minorHAnsi" w:hAnsiTheme="minorHAnsi" w:cstheme="minorHAnsi"/>
          <w:sz w:val="22"/>
          <w:szCs w:val="22"/>
        </w:rPr>
      </w:pPr>
    </w:p>
    <w:p w14:paraId="148AC8FC" w14:textId="2DB8CF54" w:rsidR="00881D5A" w:rsidRPr="00E422CA" w:rsidRDefault="00881D5A" w:rsidP="00E422CA">
      <w:pPr>
        <w:pStyle w:val="Akapitzlist"/>
        <w:numPr>
          <w:ilvl w:val="0"/>
          <w:numId w:val="56"/>
        </w:numPr>
        <w:ind w:right="141"/>
        <w:jc w:val="both"/>
        <w:rPr>
          <w:rFonts w:asciiTheme="minorHAnsi" w:hAnsiTheme="minorHAnsi" w:cstheme="minorHAnsi"/>
          <w:sz w:val="22"/>
          <w:szCs w:val="22"/>
        </w:rPr>
      </w:pPr>
      <w:r w:rsidRPr="00E422CA">
        <w:rPr>
          <w:rFonts w:asciiTheme="minorHAnsi" w:hAnsiTheme="minorHAnsi" w:cstheme="minorHAnsi"/>
          <w:sz w:val="22"/>
          <w:szCs w:val="22"/>
        </w:rPr>
        <w:t>Dokument potwierdzający badania odporności chemicznej, według normy PN-EN ISO 10545-13:1999.</w:t>
      </w:r>
    </w:p>
    <w:p w14:paraId="2B4D1F79" w14:textId="77777777" w:rsidR="00881D5A" w:rsidRPr="001D42A5" w:rsidRDefault="00881D5A" w:rsidP="00881D5A">
      <w:pPr>
        <w:ind w:right="141"/>
        <w:contextualSpacing/>
        <w:jc w:val="both"/>
        <w:rPr>
          <w:rFonts w:asciiTheme="minorHAnsi" w:hAnsiTheme="minorHAnsi" w:cstheme="minorHAnsi"/>
          <w:sz w:val="22"/>
          <w:szCs w:val="22"/>
        </w:rPr>
      </w:pPr>
    </w:p>
    <w:p w14:paraId="48BD3A13" w14:textId="4C36FE87" w:rsidR="00881D5A" w:rsidRPr="00E422CA" w:rsidRDefault="00881D5A" w:rsidP="00E422CA">
      <w:pPr>
        <w:pStyle w:val="Akapitzlist"/>
        <w:numPr>
          <w:ilvl w:val="0"/>
          <w:numId w:val="56"/>
        </w:numPr>
        <w:ind w:right="141"/>
        <w:jc w:val="both"/>
        <w:rPr>
          <w:rFonts w:asciiTheme="minorHAnsi" w:hAnsiTheme="minorHAnsi" w:cstheme="minorHAnsi"/>
          <w:sz w:val="22"/>
          <w:szCs w:val="22"/>
        </w:rPr>
      </w:pPr>
      <w:r w:rsidRPr="00E422CA">
        <w:rPr>
          <w:rFonts w:asciiTheme="minorHAnsi" w:hAnsiTheme="minorHAnsi" w:cstheme="minorHAnsi"/>
          <w:sz w:val="22"/>
          <w:szCs w:val="22"/>
        </w:rPr>
        <w:t>Dokument potwierdzający badania odporności na plamienie, według normy PN-EN ISO 10545-14:1999.</w:t>
      </w:r>
    </w:p>
    <w:p w14:paraId="1D4B18D0" w14:textId="77777777" w:rsidR="00881D5A" w:rsidRPr="001D42A5" w:rsidRDefault="00881D5A" w:rsidP="00881D5A">
      <w:pPr>
        <w:ind w:left="142" w:right="141" w:hanging="142"/>
        <w:contextualSpacing/>
        <w:jc w:val="both"/>
        <w:rPr>
          <w:rFonts w:asciiTheme="minorHAnsi" w:hAnsiTheme="minorHAnsi" w:cstheme="minorHAnsi"/>
          <w:sz w:val="22"/>
          <w:szCs w:val="22"/>
        </w:rPr>
      </w:pPr>
    </w:p>
    <w:p w14:paraId="6503A6FF" w14:textId="699B3918" w:rsidR="00881D5A" w:rsidRPr="00E422CA" w:rsidRDefault="00881D5A" w:rsidP="00E422CA">
      <w:pPr>
        <w:pStyle w:val="Akapitzlist"/>
        <w:numPr>
          <w:ilvl w:val="0"/>
          <w:numId w:val="56"/>
        </w:numPr>
        <w:ind w:right="141"/>
        <w:jc w:val="both"/>
        <w:rPr>
          <w:rFonts w:asciiTheme="minorHAnsi" w:hAnsiTheme="minorHAnsi" w:cstheme="minorHAnsi"/>
          <w:sz w:val="22"/>
          <w:szCs w:val="22"/>
        </w:rPr>
      </w:pPr>
      <w:r w:rsidRPr="00E422CA">
        <w:rPr>
          <w:rFonts w:asciiTheme="minorHAnsi" w:hAnsiTheme="minorHAnsi" w:cstheme="minorHAnsi"/>
          <w:sz w:val="22"/>
          <w:szCs w:val="22"/>
        </w:rPr>
        <w:t>Dokument potwierdzający adsorpcję wody, według normy PN-EN ISO 10545-3.</w:t>
      </w:r>
    </w:p>
    <w:p w14:paraId="582A70C2" w14:textId="77777777" w:rsidR="00881D5A" w:rsidRPr="001D42A5" w:rsidRDefault="00881D5A" w:rsidP="00881D5A">
      <w:pPr>
        <w:ind w:right="141"/>
        <w:contextualSpacing/>
        <w:jc w:val="both"/>
        <w:rPr>
          <w:rFonts w:asciiTheme="minorHAnsi" w:hAnsiTheme="minorHAnsi" w:cstheme="minorHAnsi"/>
          <w:sz w:val="22"/>
          <w:szCs w:val="22"/>
        </w:rPr>
      </w:pPr>
    </w:p>
    <w:p w14:paraId="6F34A06F" w14:textId="20D4C15A" w:rsidR="00881D5A" w:rsidRPr="00E422CA" w:rsidRDefault="00881D5A" w:rsidP="00E422CA">
      <w:pPr>
        <w:pStyle w:val="Akapitzlist"/>
        <w:numPr>
          <w:ilvl w:val="0"/>
          <w:numId w:val="56"/>
        </w:numPr>
        <w:ind w:right="141"/>
        <w:jc w:val="both"/>
        <w:rPr>
          <w:rFonts w:asciiTheme="minorHAnsi" w:hAnsiTheme="minorHAnsi" w:cstheme="minorHAnsi"/>
          <w:sz w:val="22"/>
          <w:szCs w:val="22"/>
        </w:rPr>
      </w:pPr>
      <w:r w:rsidRPr="00E422CA">
        <w:rPr>
          <w:rFonts w:asciiTheme="minorHAnsi" w:hAnsiTheme="minorHAnsi" w:cstheme="minorHAnsi"/>
          <w:sz w:val="22"/>
          <w:szCs w:val="22"/>
        </w:rPr>
        <w:t>Dokument potwierdzający odporność na przetarcie powierzchni, minimum 5 klasy, według normy PN-EN ISO 10545-7.</w:t>
      </w:r>
    </w:p>
    <w:p w14:paraId="50FBB9FC" w14:textId="77777777" w:rsidR="00881D5A" w:rsidRPr="001D42A5" w:rsidRDefault="00881D5A" w:rsidP="00881D5A">
      <w:pPr>
        <w:ind w:left="142" w:right="141" w:hanging="142"/>
        <w:contextualSpacing/>
        <w:jc w:val="both"/>
        <w:rPr>
          <w:rFonts w:asciiTheme="minorHAnsi" w:hAnsiTheme="minorHAnsi" w:cstheme="minorHAnsi"/>
          <w:sz w:val="22"/>
          <w:szCs w:val="22"/>
        </w:rPr>
      </w:pPr>
    </w:p>
    <w:p w14:paraId="641AD588" w14:textId="61839170" w:rsidR="00881D5A" w:rsidRPr="00E422CA" w:rsidRDefault="00881D5A" w:rsidP="00E422CA">
      <w:pPr>
        <w:pStyle w:val="Akapitzlist"/>
        <w:numPr>
          <w:ilvl w:val="0"/>
          <w:numId w:val="56"/>
        </w:numPr>
        <w:ind w:right="141"/>
        <w:jc w:val="both"/>
        <w:rPr>
          <w:rFonts w:asciiTheme="minorHAnsi" w:hAnsiTheme="minorHAnsi" w:cstheme="minorHAnsi"/>
          <w:sz w:val="22"/>
          <w:szCs w:val="22"/>
        </w:rPr>
      </w:pPr>
      <w:r w:rsidRPr="00E422CA">
        <w:rPr>
          <w:rFonts w:asciiTheme="minorHAnsi" w:hAnsiTheme="minorHAnsi" w:cstheme="minorHAnsi"/>
          <w:sz w:val="22"/>
          <w:szCs w:val="22"/>
        </w:rPr>
        <w:t>Dokument potwierdzający liniową wydłużalność termiczną, według normy DIN 51045 lub równoważny.</w:t>
      </w:r>
    </w:p>
    <w:p w14:paraId="747EAC34" w14:textId="77777777" w:rsidR="00881D5A" w:rsidRPr="001D42A5" w:rsidRDefault="00881D5A" w:rsidP="00881D5A">
      <w:pPr>
        <w:ind w:right="141"/>
        <w:contextualSpacing/>
        <w:jc w:val="both"/>
        <w:rPr>
          <w:rFonts w:asciiTheme="minorHAnsi" w:hAnsiTheme="minorHAnsi" w:cstheme="minorHAnsi"/>
          <w:sz w:val="22"/>
          <w:szCs w:val="22"/>
        </w:rPr>
      </w:pPr>
      <w:r w:rsidRPr="001D42A5">
        <w:rPr>
          <w:rFonts w:asciiTheme="minorHAnsi" w:hAnsiTheme="minorHAnsi" w:cstheme="minorHAnsi"/>
          <w:sz w:val="22"/>
          <w:szCs w:val="22"/>
        </w:rPr>
        <w:t xml:space="preserve"> </w:t>
      </w:r>
    </w:p>
    <w:p w14:paraId="3AA13303" w14:textId="3120B13E" w:rsidR="00881D5A" w:rsidRPr="00E422CA" w:rsidRDefault="00881D5A" w:rsidP="00E422CA">
      <w:pPr>
        <w:pStyle w:val="Akapitzlist"/>
        <w:numPr>
          <w:ilvl w:val="0"/>
          <w:numId w:val="56"/>
        </w:numPr>
        <w:ind w:right="141"/>
        <w:jc w:val="both"/>
        <w:rPr>
          <w:rFonts w:asciiTheme="minorHAnsi" w:hAnsiTheme="minorHAnsi" w:cstheme="minorHAnsi"/>
          <w:sz w:val="22"/>
          <w:szCs w:val="22"/>
        </w:rPr>
      </w:pPr>
      <w:r w:rsidRPr="00E422CA">
        <w:rPr>
          <w:rFonts w:asciiTheme="minorHAnsi" w:hAnsiTheme="minorHAnsi" w:cstheme="minorHAnsi"/>
          <w:sz w:val="22"/>
          <w:szCs w:val="22"/>
        </w:rPr>
        <w:t>Dokument potwierdzający twardość na zarysowania wg skali Mohs, według normy PN-EN 15771.</w:t>
      </w:r>
    </w:p>
    <w:p w14:paraId="552ED820" w14:textId="77777777" w:rsidR="00881D5A" w:rsidRPr="001D42A5" w:rsidRDefault="00881D5A" w:rsidP="00881D5A">
      <w:pPr>
        <w:ind w:right="141"/>
        <w:contextualSpacing/>
        <w:jc w:val="both"/>
        <w:rPr>
          <w:rFonts w:asciiTheme="minorHAnsi" w:hAnsiTheme="minorHAnsi" w:cstheme="minorHAnsi"/>
          <w:sz w:val="22"/>
          <w:szCs w:val="22"/>
        </w:rPr>
      </w:pPr>
      <w:r w:rsidRPr="001D42A5">
        <w:rPr>
          <w:rFonts w:asciiTheme="minorHAnsi" w:hAnsiTheme="minorHAnsi" w:cstheme="minorHAnsi"/>
          <w:sz w:val="22"/>
          <w:szCs w:val="22"/>
        </w:rPr>
        <w:t xml:space="preserve"> </w:t>
      </w:r>
    </w:p>
    <w:p w14:paraId="01261BE5" w14:textId="1ED3FA0A" w:rsidR="00881D5A" w:rsidRPr="00E422CA" w:rsidRDefault="00881D5A" w:rsidP="00E422CA">
      <w:pPr>
        <w:pStyle w:val="Akapitzlist"/>
        <w:numPr>
          <w:ilvl w:val="0"/>
          <w:numId w:val="56"/>
        </w:numPr>
        <w:ind w:right="141"/>
        <w:jc w:val="both"/>
        <w:rPr>
          <w:rFonts w:asciiTheme="minorHAnsi" w:hAnsiTheme="minorHAnsi" w:cstheme="minorHAnsi"/>
          <w:sz w:val="22"/>
          <w:szCs w:val="22"/>
        </w:rPr>
      </w:pPr>
      <w:r w:rsidRPr="00E422CA">
        <w:rPr>
          <w:rFonts w:asciiTheme="minorHAnsi" w:hAnsiTheme="minorHAnsi" w:cstheme="minorHAnsi"/>
          <w:sz w:val="22"/>
          <w:szCs w:val="22"/>
        </w:rPr>
        <w:t>Dokument potwierdzający odporność działania 3 – punktowej siły zginającej.</w:t>
      </w:r>
    </w:p>
    <w:p w14:paraId="2E08D29F" w14:textId="77777777" w:rsidR="00881D5A" w:rsidRPr="001D42A5" w:rsidRDefault="00881D5A" w:rsidP="00881D5A">
      <w:pPr>
        <w:ind w:right="141"/>
        <w:contextualSpacing/>
        <w:jc w:val="both"/>
        <w:rPr>
          <w:rFonts w:asciiTheme="minorHAnsi" w:hAnsiTheme="minorHAnsi" w:cstheme="minorHAnsi"/>
          <w:sz w:val="22"/>
          <w:szCs w:val="22"/>
        </w:rPr>
      </w:pPr>
    </w:p>
    <w:p w14:paraId="2384DA9B" w14:textId="7F3DD1A8" w:rsidR="00881D5A" w:rsidRPr="00E422CA" w:rsidRDefault="00881D5A" w:rsidP="00E422CA">
      <w:pPr>
        <w:pStyle w:val="Akapitzlist"/>
        <w:numPr>
          <w:ilvl w:val="0"/>
          <w:numId w:val="56"/>
        </w:numPr>
        <w:ind w:right="141"/>
        <w:jc w:val="both"/>
        <w:rPr>
          <w:rFonts w:asciiTheme="minorHAnsi" w:hAnsiTheme="minorHAnsi" w:cstheme="minorHAnsi"/>
          <w:sz w:val="22"/>
          <w:szCs w:val="22"/>
        </w:rPr>
      </w:pPr>
      <w:r w:rsidRPr="00E422CA">
        <w:rPr>
          <w:rFonts w:asciiTheme="minorHAnsi" w:hAnsiTheme="minorHAnsi" w:cstheme="minorHAnsi"/>
          <w:sz w:val="22"/>
          <w:szCs w:val="22"/>
        </w:rPr>
        <w:t>Dokument potwierdzający wytrzymałość na ściskanie na zimno.</w:t>
      </w:r>
    </w:p>
    <w:p w14:paraId="3AC33E2B" w14:textId="77777777" w:rsidR="00881D5A" w:rsidRPr="001D42A5" w:rsidRDefault="00881D5A" w:rsidP="00881D5A">
      <w:pPr>
        <w:ind w:right="141"/>
        <w:contextualSpacing/>
        <w:jc w:val="both"/>
        <w:rPr>
          <w:rFonts w:asciiTheme="minorHAnsi" w:hAnsiTheme="minorHAnsi" w:cstheme="minorHAnsi"/>
          <w:sz w:val="22"/>
          <w:szCs w:val="22"/>
        </w:rPr>
      </w:pPr>
    </w:p>
    <w:p w14:paraId="6F34CF3F" w14:textId="0E7FD9F3" w:rsidR="00881D5A" w:rsidRPr="00E422CA" w:rsidRDefault="00881D5A" w:rsidP="00E422CA">
      <w:pPr>
        <w:pStyle w:val="Akapitzlist"/>
        <w:numPr>
          <w:ilvl w:val="0"/>
          <w:numId w:val="56"/>
        </w:numPr>
        <w:ind w:right="141"/>
        <w:jc w:val="both"/>
        <w:rPr>
          <w:rFonts w:asciiTheme="minorHAnsi" w:hAnsiTheme="minorHAnsi" w:cstheme="minorHAnsi"/>
          <w:sz w:val="22"/>
          <w:szCs w:val="22"/>
        </w:rPr>
      </w:pPr>
      <w:r w:rsidRPr="00E422CA">
        <w:rPr>
          <w:rFonts w:asciiTheme="minorHAnsi" w:hAnsiTheme="minorHAnsi" w:cstheme="minorHAnsi"/>
          <w:sz w:val="22"/>
          <w:szCs w:val="22"/>
        </w:rPr>
        <w:t xml:space="preserve">Protokół z badań odporności chemicznej oferowanych blatów. Badania te muszą być wykonane przez specjalistyczne laboratorium badawcze i musi z nich wynikać, że ceramika nie ulega trwałemu uszkodzeniu lub zabarwieniu nie dającemu się zmyć wodą, po zastosowaniu następujących substancji: </w:t>
      </w:r>
    </w:p>
    <w:p w14:paraId="57FFA151" w14:textId="77777777" w:rsidR="00881D5A" w:rsidRPr="001D42A5" w:rsidRDefault="00881D5A" w:rsidP="00E422CA">
      <w:pPr>
        <w:ind w:left="709" w:right="141" w:hanging="142"/>
        <w:contextualSpacing/>
        <w:jc w:val="both"/>
        <w:rPr>
          <w:rFonts w:asciiTheme="minorHAnsi" w:hAnsiTheme="minorHAnsi" w:cstheme="minorHAnsi"/>
          <w:sz w:val="22"/>
          <w:szCs w:val="22"/>
        </w:rPr>
      </w:pPr>
      <w:r>
        <w:rPr>
          <w:rFonts w:asciiTheme="minorHAnsi" w:hAnsiTheme="minorHAnsi" w:cstheme="minorHAnsi"/>
          <w:sz w:val="22"/>
          <w:szCs w:val="22"/>
        </w:rPr>
        <w:t xml:space="preserve">   </w:t>
      </w:r>
      <w:r w:rsidRPr="001D42A5">
        <w:rPr>
          <w:rFonts w:asciiTheme="minorHAnsi" w:hAnsiTheme="minorHAnsi" w:cstheme="minorHAnsi"/>
          <w:sz w:val="22"/>
          <w:szCs w:val="22"/>
        </w:rPr>
        <w:t xml:space="preserve">bezwodnik octowy (bezwodnik </w:t>
      </w:r>
      <w:proofErr w:type="spellStart"/>
      <w:r w:rsidRPr="001D42A5">
        <w:rPr>
          <w:rFonts w:asciiTheme="minorHAnsi" w:hAnsiTheme="minorHAnsi" w:cstheme="minorHAnsi"/>
          <w:sz w:val="22"/>
          <w:szCs w:val="22"/>
        </w:rPr>
        <w:t>metanokarboksylowy</w:t>
      </w:r>
      <w:proofErr w:type="spellEnd"/>
      <w:r w:rsidRPr="001D42A5">
        <w:rPr>
          <w:rFonts w:asciiTheme="minorHAnsi" w:hAnsiTheme="minorHAnsi" w:cstheme="minorHAnsi"/>
          <w:sz w:val="22"/>
          <w:szCs w:val="22"/>
        </w:rPr>
        <w:t xml:space="preserve">); aceton (keton dwumetylowy); </w:t>
      </w:r>
      <w:proofErr w:type="spellStart"/>
      <w:r w:rsidRPr="001D42A5">
        <w:rPr>
          <w:rFonts w:asciiTheme="minorHAnsi" w:hAnsiTheme="minorHAnsi" w:cstheme="minorHAnsi"/>
          <w:sz w:val="22"/>
          <w:szCs w:val="22"/>
        </w:rPr>
        <w:t>acetonitryl</w:t>
      </w:r>
      <w:proofErr w:type="spellEnd"/>
      <w:r w:rsidRPr="001D42A5">
        <w:rPr>
          <w:rFonts w:asciiTheme="minorHAnsi" w:hAnsiTheme="minorHAnsi" w:cstheme="minorHAnsi"/>
          <w:sz w:val="22"/>
          <w:szCs w:val="22"/>
        </w:rPr>
        <w:t xml:space="preserve"> (nitryl kwasu octowego); oranż akrydyny; związek </w:t>
      </w:r>
      <w:proofErr w:type="spellStart"/>
      <w:r w:rsidRPr="001D42A5">
        <w:rPr>
          <w:rFonts w:asciiTheme="minorHAnsi" w:hAnsiTheme="minorHAnsi" w:cstheme="minorHAnsi"/>
          <w:sz w:val="22"/>
          <w:szCs w:val="22"/>
        </w:rPr>
        <w:t>dihydratu</w:t>
      </w:r>
      <w:proofErr w:type="spellEnd"/>
      <w:r w:rsidRPr="001D42A5">
        <w:rPr>
          <w:rFonts w:asciiTheme="minorHAnsi" w:hAnsiTheme="minorHAnsi" w:cstheme="minorHAnsi"/>
          <w:sz w:val="22"/>
          <w:szCs w:val="22"/>
        </w:rPr>
        <w:t xml:space="preserve"> alizaryny (czerwieni alizarynowej); kwas mrówkowy (99%); wodorotlenek amonowy (28%); błękit gencjanowy (błękit spirytusowy) (rozpuszczalny w wodzie); benzen; benzyna; alkohol butylowy (butanol); chloroform (trójchlorometan); tlenek chromu (IV) (60%); kwas </w:t>
      </w:r>
      <w:proofErr w:type="spellStart"/>
      <w:r w:rsidRPr="001D42A5">
        <w:rPr>
          <w:rFonts w:asciiTheme="minorHAnsi" w:hAnsiTheme="minorHAnsi" w:cstheme="minorHAnsi"/>
          <w:sz w:val="22"/>
          <w:szCs w:val="22"/>
        </w:rPr>
        <w:t>dwuchlorooctowy</w:t>
      </w:r>
      <w:proofErr w:type="spellEnd"/>
      <w:r w:rsidRPr="001D42A5">
        <w:rPr>
          <w:rFonts w:asciiTheme="minorHAnsi" w:hAnsiTheme="minorHAnsi" w:cstheme="minorHAnsi"/>
          <w:sz w:val="22"/>
          <w:szCs w:val="22"/>
        </w:rPr>
        <w:t xml:space="preserve">; dioksan; chlorek żelazawy (III) (10%); eozyna (sól sodowa </w:t>
      </w:r>
      <w:proofErr w:type="spellStart"/>
      <w:r w:rsidRPr="001D42A5">
        <w:rPr>
          <w:rFonts w:asciiTheme="minorHAnsi" w:hAnsiTheme="minorHAnsi" w:cstheme="minorHAnsi"/>
          <w:sz w:val="22"/>
          <w:szCs w:val="22"/>
        </w:rPr>
        <w:t>czterobromofluoresceiny</w:t>
      </w:r>
      <w:proofErr w:type="spellEnd"/>
      <w:r w:rsidRPr="001D42A5">
        <w:rPr>
          <w:rFonts w:asciiTheme="minorHAnsi" w:hAnsiTheme="minorHAnsi" w:cstheme="minorHAnsi"/>
          <w:sz w:val="22"/>
          <w:szCs w:val="22"/>
        </w:rPr>
        <w:t xml:space="preserve">) B; kwas octowy (kwas etanowy) (99%); etanol (alkohol etylowy); octan etylu; glikol etylenowy; formaldehyd (metanal, aldehyd mrówkowy); roztwór jodu (0,1N); jodyna; jodek potasowy (10%); nadmanganian potasowy (10%); fuksyna karbolowa (10%); karmin; czerwień Kongo; fiolet krystaliczny (chlorowodorek </w:t>
      </w:r>
      <w:proofErr w:type="spellStart"/>
      <w:r w:rsidRPr="001D42A5">
        <w:rPr>
          <w:rFonts w:asciiTheme="minorHAnsi" w:hAnsiTheme="minorHAnsi" w:cstheme="minorHAnsi"/>
          <w:sz w:val="22"/>
          <w:szCs w:val="22"/>
        </w:rPr>
        <w:t>sześciometylopararozaniliny</w:t>
      </w:r>
      <w:proofErr w:type="spellEnd"/>
      <w:r w:rsidRPr="001D42A5">
        <w:rPr>
          <w:rFonts w:asciiTheme="minorHAnsi" w:hAnsiTheme="minorHAnsi" w:cstheme="minorHAnsi"/>
          <w:sz w:val="22"/>
          <w:szCs w:val="22"/>
        </w:rPr>
        <w:t>); siarczan miedziowy (10%); metanol (alkohol metylowy); błękit metylenowy (10%); naftalen; chlorek sodowy (10%); wodorotlenek sodowy (10%); wodorotlenek sodowy (20%); wodorotlenek sodowy (40%); podchloryn sodowy (13%); octan n-butylu; n-heksan; kwas nadchlorowy (60%); fenol (hydroksybenzen); kwas (</w:t>
      </w:r>
      <w:proofErr w:type="spellStart"/>
      <w:r w:rsidRPr="001D42A5">
        <w:rPr>
          <w:rFonts w:asciiTheme="minorHAnsi" w:hAnsiTheme="minorHAnsi" w:cstheme="minorHAnsi"/>
          <w:sz w:val="22"/>
          <w:szCs w:val="22"/>
        </w:rPr>
        <w:t>orto</w:t>
      </w:r>
      <w:proofErr w:type="spellEnd"/>
      <w:r w:rsidRPr="001D42A5">
        <w:rPr>
          <w:rFonts w:asciiTheme="minorHAnsi" w:hAnsiTheme="minorHAnsi" w:cstheme="minorHAnsi"/>
          <w:sz w:val="22"/>
          <w:szCs w:val="22"/>
        </w:rPr>
        <w:t xml:space="preserve">)fosforowy (85%); kwas azotowy (10%); kwas azotowy (20%); kwas azotowy (30%); kwas azotowy (65%); kwas azotowy (70%); kwas solny (10%); kwas siarkowy (10%); kwas siarkowy (25%); kwas siarkowy (33%); kwas siarkowy (77%); kwas siarkowy (85%); kwas siarkowy (96-98%); 50% kwas siarkowy (77%); 50% kwas azotowy (70%); 50% kwas siarkowy (85%); 50% kwas azotowy (70%); azotan srebrowy (1%); </w:t>
      </w:r>
      <w:proofErr w:type="spellStart"/>
      <w:r w:rsidRPr="001D42A5">
        <w:rPr>
          <w:rFonts w:asciiTheme="minorHAnsi" w:hAnsiTheme="minorHAnsi" w:cstheme="minorHAnsi"/>
          <w:sz w:val="22"/>
          <w:szCs w:val="22"/>
        </w:rPr>
        <w:t>czterochlorometan</w:t>
      </w:r>
      <w:proofErr w:type="spellEnd"/>
      <w:r w:rsidRPr="001D42A5">
        <w:rPr>
          <w:rFonts w:asciiTheme="minorHAnsi" w:hAnsiTheme="minorHAnsi" w:cstheme="minorHAnsi"/>
          <w:sz w:val="22"/>
          <w:szCs w:val="22"/>
        </w:rPr>
        <w:t xml:space="preserve"> (</w:t>
      </w:r>
      <w:proofErr w:type="spellStart"/>
      <w:r w:rsidRPr="001D42A5">
        <w:rPr>
          <w:rFonts w:asciiTheme="minorHAnsi" w:hAnsiTheme="minorHAnsi" w:cstheme="minorHAnsi"/>
          <w:sz w:val="22"/>
          <w:szCs w:val="22"/>
        </w:rPr>
        <w:t>perchlorometan</w:t>
      </w:r>
      <w:proofErr w:type="spellEnd"/>
      <w:r w:rsidRPr="001D42A5">
        <w:rPr>
          <w:rFonts w:asciiTheme="minorHAnsi" w:hAnsiTheme="minorHAnsi" w:cstheme="minorHAnsi"/>
          <w:sz w:val="22"/>
          <w:szCs w:val="22"/>
        </w:rPr>
        <w:t xml:space="preserve">, czterochlorek węgla, </w:t>
      </w:r>
      <w:proofErr w:type="spellStart"/>
      <w:r w:rsidRPr="001D42A5">
        <w:rPr>
          <w:rFonts w:asciiTheme="minorHAnsi" w:hAnsiTheme="minorHAnsi" w:cstheme="minorHAnsi"/>
          <w:sz w:val="22"/>
          <w:szCs w:val="22"/>
        </w:rPr>
        <w:t>tetrachlorek</w:t>
      </w:r>
      <w:proofErr w:type="spellEnd"/>
      <w:r w:rsidRPr="001D42A5">
        <w:rPr>
          <w:rFonts w:asciiTheme="minorHAnsi" w:hAnsiTheme="minorHAnsi" w:cstheme="minorHAnsi"/>
          <w:sz w:val="22"/>
          <w:szCs w:val="22"/>
        </w:rPr>
        <w:t xml:space="preserve"> węgla); toluen (metylobenzen); nadtlenek wodoru; ksylen (</w:t>
      </w:r>
      <w:proofErr w:type="spellStart"/>
      <w:r w:rsidRPr="001D42A5">
        <w:rPr>
          <w:rFonts w:asciiTheme="minorHAnsi" w:hAnsiTheme="minorHAnsi" w:cstheme="minorHAnsi"/>
          <w:sz w:val="22"/>
          <w:szCs w:val="22"/>
        </w:rPr>
        <w:t>dwumetylobenzen</w:t>
      </w:r>
      <w:proofErr w:type="spellEnd"/>
      <w:r w:rsidRPr="001D42A5">
        <w:rPr>
          <w:rFonts w:asciiTheme="minorHAnsi" w:hAnsiTheme="minorHAnsi" w:cstheme="minorHAnsi"/>
          <w:sz w:val="22"/>
          <w:szCs w:val="22"/>
        </w:rPr>
        <w:t>); chlorek cynkowy</w:t>
      </w:r>
    </w:p>
    <w:p w14:paraId="04DC7CF7" w14:textId="77777777" w:rsidR="00881D5A" w:rsidRPr="001D42A5" w:rsidRDefault="00881D5A" w:rsidP="00881D5A">
      <w:pPr>
        <w:ind w:right="141"/>
        <w:rPr>
          <w:rFonts w:asciiTheme="minorHAnsi" w:hAnsiTheme="minorHAnsi" w:cstheme="minorHAnsi"/>
          <w:b/>
          <w:color w:val="000000"/>
          <w:sz w:val="22"/>
          <w:szCs w:val="22"/>
        </w:rPr>
      </w:pPr>
    </w:p>
    <w:p w14:paraId="19B2CFB9" w14:textId="0C0C3E49" w:rsidR="00881D5A" w:rsidRPr="00E422CA" w:rsidRDefault="00881D5A" w:rsidP="00E422CA">
      <w:pPr>
        <w:pStyle w:val="Akapitzlist"/>
        <w:numPr>
          <w:ilvl w:val="0"/>
          <w:numId w:val="50"/>
        </w:numPr>
        <w:autoSpaceDE w:val="0"/>
        <w:autoSpaceDN w:val="0"/>
        <w:adjustRightInd w:val="0"/>
        <w:spacing w:after="120"/>
        <w:ind w:right="141"/>
        <w:jc w:val="both"/>
        <w:rPr>
          <w:rFonts w:asciiTheme="minorHAnsi" w:hAnsiTheme="minorHAnsi" w:cstheme="minorHAnsi"/>
          <w:b/>
          <w:sz w:val="22"/>
          <w:szCs w:val="22"/>
          <w:u w:val="single"/>
          <w:lang w:eastAsia="de-DE"/>
        </w:rPr>
      </w:pPr>
      <w:r w:rsidRPr="00E422CA">
        <w:rPr>
          <w:rFonts w:asciiTheme="minorHAnsi" w:hAnsiTheme="minorHAnsi" w:cstheme="minorHAnsi"/>
          <w:b/>
          <w:sz w:val="22"/>
          <w:szCs w:val="22"/>
          <w:u w:val="single"/>
          <w:lang w:eastAsia="de-DE"/>
        </w:rPr>
        <w:t>Dokumenty dla blatów z żywicy fenolowej:</w:t>
      </w:r>
    </w:p>
    <w:p w14:paraId="7BD7A453" w14:textId="77777777" w:rsidR="00881D5A" w:rsidRPr="001D42A5" w:rsidRDefault="00881D5A" w:rsidP="00881D5A">
      <w:pPr>
        <w:autoSpaceDE w:val="0"/>
        <w:autoSpaceDN w:val="0"/>
        <w:adjustRightInd w:val="0"/>
        <w:spacing w:after="120"/>
        <w:ind w:right="141"/>
        <w:contextualSpacing/>
        <w:jc w:val="both"/>
        <w:rPr>
          <w:rFonts w:asciiTheme="minorHAnsi" w:hAnsiTheme="minorHAnsi" w:cstheme="minorHAnsi"/>
          <w:sz w:val="22"/>
          <w:szCs w:val="22"/>
          <w:u w:val="single"/>
          <w:lang w:eastAsia="de-DE"/>
        </w:rPr>
      </w:pPr>
    </w:p>
    <w:p w14:paraId="1AC8063B" w14:textId="449C7E9C" w:rsidR="00881D5A" w:rsidRPr="00E422CA" w:rsidRDefault="00881D5A" w:rsidP="00E422CA">
      <w:pPr>
        <w:pStyle w:val="Akapitzlist"/>
        <w:numPr>
          <w:ilvl w:val="0"/>
          <w:numId w:val="57"/>
        </w:numPr>
        <w:ind w:right="141"/>
        <w:jc w:val="both"/>
        <w:rPr>
          <w:rFonts w:asciiTheme="minorHAnsi" w:hAnsiTheme="minorHAnsi" w:cstheme="minorHAnsi"/>
          <w:sz w:val="22"/>
          <w:szCs w:val="22"/>
        </w:rPr>
      </w:pPr>
      <w:r w:rsidRPr="00E422CA">
        <w:rPr>
          <w:rFonts w:asciiTheme="minorHAnsi" w:hAnsiTheme="minorHAnsi" w:cstheme="minorHAnsi"/>
          <w:sz w:val="22"/>
          <w:szCs w:val="22"/>
        </w:rPr>
        <w:lastRenderedPageBreak/>
        <w:t>Blaty muszą posiadać następujące parametry wytrzymałości mechanicznej, potwierdzone dołączonym do oferty arkuszem właściwości materiału, wydanym przez producenta blatu (dopuszcza się w języku angielskim):</w:t>
      </w:r>
    </w:p>
    <w:p w14:paraId="06A3C580" w14:textId="77777777" w:rsidR="00881D5A" w:rsidRPr="00E422CA" w:rsidRDefault="00881D5A" w:rsidP="00E422CA">
      <w:pPr>
        <w:pStyle w:val="Akapitzlist"/>
        <w:numPr>
          <w:ilvl w:val="0"/>
          <w:numId w:val="58"/>
        </w:numPr>
        <w:autoSpaceDE w:val="0"/>
        <w:autoSpaceDN w:val="0"/>
        <w:adjustRightInd w:val="0"/>
        <w:spacing w:after="120"/>
        <w:ind w:right="141"/>
        <w:jc w:val="both"/>
        <w:rPr>
          <w:rFonts w:asciiTheme="minorHAnsi" w:hAnsiTheme="minorHAnsi" w:cstheme="minorHAnsi"/>
          <w:sz w:val="22"/>
          <w:szCs w:val="22"/>
          <w:lang w:eastAsia="de-DE"/>
        </w:rPr>
      </w:pPr>
      <w:r w:rsidRPr="00E422CA">
        <w:rPr>
          <w:rFonts w:asciiTheme="minorHAnsi" w:hAnsiTheme="minorHAnsi" w:cstheme="minorHAnsi"/>
          <w:sz w:val="22"/>
          <w:szCs w:val="22"/>
          <w:lang w:eastAsia="de-DE"/>
        </w:rPr>
        <w:t>Odporność na suche ciepło, badana według normy EN 438, co najmniej 4, dla 180OC</w:t>
      </w:r>
    </w:p>
    <w:p w14:paraId="53DC7E97" w14:textId="77777777" w:rsidR="00881D5A" w:rsidRPr="00E422CA" w:rsidRDefault="00881D5A" w:rsidP="00E422CA">
      <w:pPr>
        <w:pStyle w:val="Akapitzlist"/>
        <w:numPr>
          <w:ilvl w:val="0"/>
          <w:numId w:val="58"/>
        </w:numPr>
        <w:autoSpaceDE w:val="0"/>
        <w:autoSpaceDN w:val="0"/>
        <w:adjustRightInd w:val="0"/>
        <w:spacing w:after="120"/>
        <w:ind w:right="141"/>
        <w:jc w:val="both"/>
        <w:rPr>
          <w:rFonts w:asciiTheme="minorHAnsi" w:hAnsiTheme="minorHAnsi" w:cstheme="minorHAnsi"/>
          <w:sz w:val="22"/>
          <w:szCs w:val="22"/>
          <w:lang w:eastAsia="de-DE"/>
        </w:rPr>
      </w:pPr>
      <w:r w:rsidRPr="00E422CA">
        <w:rPr>
          <w:rFonts w:asciiTheme="minorHAnsi" w:hAnsiTheme="minorHAnsi" w:cstheme="minorHAnsi"/>
          <w:sz w:val="22"/>
          <w:szCs w:val="22"/>
          <w:lang w:eastAsia="de-DE"/>
        </w:rPr>
        <w:t>Odporność na wilgotne ciepło, badana według normy EN 12721, co najmniej 4, dla 100OC</w:t>
      </w:r>
    </w:p>
    <w:p w14:paraId="4CF13E72" w14:textId="77777777" w:rsidR="00881D5A" w:rsidRPr="00E422CA" w:rsidRDefault="00881D5A" w:rsidP="00E422CA">
      <w:pPr>
        <w:pStyle w:val="Akapitzlist"/>
        <w:numPr>
          <w:ilvl w:val="0"/>
          <w:numId w:val="58"/>
        </w:numPr>
        <w:autoSpaceDE w:val="0"/>
        <w:autoSpaceDN w:val="0"/>
        <w:adjustRightInd w:val="0"/>
        <w:spacing w:after="120"/>
        <w:ind w:right="141"/>
        <w:jc w:val="both"/>
        <w:rPr>
          <w:rFonts w:asciiTheme="minorHAnsi" w:hAnsiTheme="minorHAnsi" w:cstheme="minorHAnsi"/>
          <w:sz w:val="22"/>
          <w:szCs w:val="22"/>
          <w:lang w:eastAsia="de-DE"/>
        </w:rPr>
      </w:pPr>
      <w:r w:rsidRPr="00E422CA">
        <w:rPr>
          <w:rFonts w:asciiTheme="minorHAnsi" w:hAnsiTheme="minorHAnsi" w:cstheme="minorHAnsi"/>
          <w:sz w:val="22"/>
          <w:szCs w:val="22"/>
          <w:lang w:eastAsia="de-DE"/>
        </w:rPr>
        <w:t>Odporność na zarysowania, badana według normy EN 438 co najmniej 4</w:t>
      </w:r>
    </w:p>
    <w:p w14:paraId="2E9159EA" w14:textId="77777777" w:rsidR="00881D5A" w:rsidRPr="00E422CA" w:rsidRDefault="00881D5A" w:rsidP="00E422CA">
      <w:pPr>
        <w:pStyle w:val="Akapitzlist"/>
        <w:numPr>
          <w:ilvl w:val="0"/>
          <w:numId w:val="58"/>
        </w:numPr>
        <w:autoSpaceDE w:val="0"/>
        <w:autoSpaceDN w:val="0"/>
        <w:adjustRightInd w:val="0"/>
        <w:spacing w:after="120"/>
        <w:ind w:right="141"/>
        <w:jc w:val="both"/>
        <w:rPr>
          <w:rFonts w:asciiTheme="minorHAnsi" w:hAnsiTheme="minorHAnsi" w:cstheme="minorHAnsi"/>
          <w:sz w:val="22"/>
          <w:szCs w:val="22"/>
          <w:lang w:eastAsia="de-DE"/>
        </w:rPr>
      </w:pPr>
      <w:r w:rsidRPr="00E422CA">
        <w:rPr>
          <w:rFonts w:asciiTheme="minorHAnsi" w:hAnsiTheme="minorHAnsi" w:cstheme="minorHAnsi"/>
          <w:sz w:val="22"/>
          <w:szCs w:val="22"/>
          <w:lang w:eastAsia="de-DE"/>
        </w:rPr>
        <w:t>Moduł sprężystości, badany według normy ISO 178, co najmniej 9000 N/mm2</w:t>
      </w:r>
    </w:p>
    <w:p w14:paraId="193328FF" w14:textId="19E950FF" w:rsidR="00881D5A" w:rsidRPr="00E422CA" w:rsidRDefault="00881D5A" w:rsidP="00E422CA">
      <w:pPr>
        <w:pStyle w:val="Akapitzlist"/>
        <w:numPr>
          <w:ilvl w:val="0"/>
          <w:numId w:val="58"/>
        </w:numPr>
        <w:autoSpaceDE w:val="0"/>
        <w:autoSpaceDN w:val="0"/>
        <w:adjustRightInd w:val="0"/>
        <w:spacing w:after="120"/>
        <w:ind w:right="141"/>
        <w:jc w:val="both"/>
        <w:rPr>
          <w:rFonts w:asciiTheme="minorHAnsi" w:hAnsiTheme="minorHAnsi" w:cstheme="minorHAnsi"/>
          <w:sz w:val="22"/>
          <w:szCs w:val="22"/>
          <w:lang w:eastAsia="de-DE"/>
        </w:rPr>
      </w:pPr>
      <w:r w:rsidRPr="00E422CA">
        <w:rPr>
          <w:rFonts w:asciiTheme="minorHAnsi" w:hAnsiTheme="minorHAnsi" w:cstheme="minorHAnsi"/>
          <w:sz w:val="22"/>
          <w:szCs w:val="22"/>
          <w:lang w:eastAsia="de-DE"/>
        </w:rPr>
        <w:t>wytrzymałość na rozciąganie, badana według normy ISO 527-2, co najmniej 70 N/mm2</w:t>
      </w:r>
    </w:p>
    <w:p w14:paraId="5AB880F2" w14:textId="77777777" w:rsidR="00881D5A" w:rsidRDefault="00881D5A" w:rsidP="00E422CA">
      <w:pPr>
        <w:pStyle w:val="Akapitzlist"/>
        <w:numPr>
          <w:ilvl w:val="0"/>
          <w:numId w:val="58"/>
        </w:numPr>
        <w:autoSpaceDE w:val="0"/>
        <w:autoSpaceDN w:val="0"/>
        <w:adjustRightInd w:val="0"/>
        <w:spacing w:after="120"/>
        <w:ind w:right="141"/>
        <w:jc w:val="both"/>
        <w:rPr>
          <w:rFonts w:asciiTheme="minorHAnsi" w:hAnsiTheme="minorHAnsi" w:cstheme="minorHAnsi"/>
          <w:sz w:val="22"/>
          <w:szCs w:val="22"/>
          <w:lang w:eastAsia="de-DE"/>
        </w:rPr>
      </w:pPr>
      <w:r w:rsidRPr="00E422CA">
        <w:rPr>
          <w:rFonts w:asciiTheme="minorHAnsi" w:hAnsiTheme="minorHAnsi" w:cstheme="minorHAnsi"/>
          <w:sz w:val="22"/>
          <w:szCs w:val="22"/>
          <w:lang w:eastAsia="de-DE"/>
        </w:rPr>
        <w:t>wytrzymałość na zginanie, badana według normy ISO 178, co najmniej 100 N/mm2</w:t>
      </w:r>
    </w:p>
    <w:p w14:paraId="6A369BBA" w14:textId="77777777" w:rsidR="00E422CA" w:rsidRPr="00E422CA" w:rsidRDefault="00E422CA" w:rsidP="00E422CA">
      <w:pPr>
        <w:pStyle w:val="Akapitzlist"/>
        <w:autoSpaceDE w:val="0"/>
        <w:autoSpaceDN w:val="0"/>
        <w:adjustRightInd w:val="0"/>
        <w:spacing w:after="120"/>
        <w:ind w:left="862" w:right="141"/>
        <w:jc w:val="both"/>
        <w:rPr>
          <w:rFonts w:asciiTheme="minorHAnsi" w:hAnsiTheme="minorHAnsi" w:cstheme="minorHAnsi"/>
          <w:sz w:val="22"/>
          <w:szCs w:val="22"/>
          <w:lang w:eastAsia="de-DE"/>
        </w:rPr>
      </w:pPr>
    </w:p>
    <w:p w14:paraId="7337BA99" w14:textId="4297059F" w:rsidR="00881D5A" w:rsidRPr="00E422CA" w:rsidRDefault="00881D5A" w:rsidP="00E422CA">
      <w:pPr>
        <w:pStyle w:val="Akapitzlist"/>
        <w:numPr>
          <w:ilvl w:val="0"/>
          <w:numId w:val="57"/>
        </w:numPr>
        <w:ind w:right="141"/>
        <w:jc w:val="both"/>
        <w:rPr>
          <w:rFonts w:asciiTheme="minorHAnsi" w:hAnsiTheme="minorHAnsi" w:cstheme="minorHAnsi"/>
          <w:sz w:val="22"/>
          <w:szCs w:val="22"/>
        </w:rPr>
      </w:pPr>
      <w:r w:rsidRPr="00E422CA">
        <w:rPr>
          <w:rFonts w:asciiTheme="minorHAnsi" w:hAnsiTheme="minorHAnsi" w:cstheme="minorHAnsi"/>
          <w:sz w:val="22"/>
          <w:szCs w:val="22"/>
        </w:rPr>
        <w:t xml:space="preserve">Dokument wydany przez niezależnie laboratorium potwierdzający przeprowadzanie ocenę działania przeciwbakteryjnego blatu z żywicy fenolowej, gdzie redukcja w populacji Escherichia coli i </w:t>
      </w:r>
      <w:proofErr w:type="spellStart"/>
      <w:r w:rsidRPr="00E422CA">
        <w:rPr>
          <w:rFonts w:asciiTheme="minorHAnsi" w:hAnsiTheme="minorHAnsi" w:cstheme="minorHAnsi"/>
          <w:sz w:val="22"/>
          <w:szCs w:val="22"/>
        </w:rPr>
        <w:t>Staph</w:t>
      </w:r>
      <w:proofErr w:type="spellEnd"/>
      <w:r w:rsidRPr="00E422CA">
        <w:rPr>
          <w:rFonts w:asciiTheme="minorHAnsi" w:hAnsiTheme="minorHAnsi" w:cstheme="minorHAnsi"/>
          <w:sz w:val="22"/>
          <w:szCs w:val="22"/>
        </w:rPr>
        <w:t xml:space="preserve"> </w:t>
      </w:r>
      <w:proofErr w:type="spellStart"/>
      <w:r w:rsidRPr="00E422CA">
        <w:rPr>
          <w:rFonts w:asciiTheme="minorHAnsi" w:hAnsiTheme="minorHAnsi" w:cstheme="minorHAnsi"/>
          <w:sz w:val="22"/>
          <w:szCs w:val="22"/>
        </w:rPr>
        <w:t>aureus</w:t>
      </w:r>
      <w:proofErr w:type="spellEnd"/>
      <w:r w:rsidRPr="00E422CA">
        <w:rPr>
          <w:rFonts w:asciiTheme="minorHAnsi" w:hAnsiTheme="minorHAnsi" w:cstheme="minorHAnsi"/>
          <w:sz w:val="22"/>
          <w:szCs w:val="22"/>
        </w:rPr>
        <w:t>,  następująca po kontakcie z powierzchnią próbek, po upływie 24 godzin w temperaturze 35</w:t>
      </w:r>
      <w:r w:rsidRPr="00E422CA">
        <w:rPr>
          <w:rFonts w:asciiTheme="minorHAnsi" w:hAnsiTheme="minorHAnsi" w:cstheme="minorHAnsi"/>
          <w:sz w:val="22"/>
          <w:szCs w:val="22"/>
          <w:vertAlign w:val="superscript"/>
        </w:rPr>
        <w:t>O</w:t>
      </w:r>
      <w:r w:rsidRPr="00E422CA">
        <w:rPr>
          <w:rFonts w:asciiTheme="minorHAnsi" w:hAnsiTheme="minorHAnsi" w:cstheme="minorHAnsi"/>
          <w:sz w:val="22"/>
          <w:szCs w:val="22"/>
        </w:rPr>
        <w:t>c i przy wilgotności względnej &gt; 95%, wynosi &gt; 99,99%.</w:t>
      </w:r>
    </w:p>
    <w:p w14:paraId="3BFE74FF" w14:textId="77777777" w:rsidR="00881D5A" w:rsidRPr="001D42A5" w:rsidRDefault="00881D5A" w:rsidP="00881D5A">
      <w:pPr>
        <w:autoSpaceDE w:val="0"/>
        <w:autoSpaceDN w:val="0"/>
        <w:adjustRightInd w:val="0"/>
        <w:spacing w:after="120"/>
        <w:ind w:left="142" w:right="141" w:hanging="142"/>
        <w:contextualSpacing/>
        <w:jc w:val="both"/>
        <w:rPr>
          <w:rFonts w:asciiTheme="minorHAnsi" w:hAnsiTheme="minorHAnsi" w:cstheme="minorHAnsi"/>
          <w:sz w:val="22"/>
          <w:szCs w:val="22"/>
          <w:lang w:eastAsia="de-DE"/>
        </w:rPr>
      </w:pPr>
    </w:p>
    <w:p w14:paraId="2BDB2664" w14:textId="25C8D56F" w:rsidR="00881D5A" w:rsidRPr="00E422CA" w:rsidRDefault="00881D5A" w:rsidP="00E422CA">
      <w:pPr>
        <w:pStyle w:val="Akapitzlist"/>
        <w:numPr>
          <w:ilvl w:val="0"/>
          <w:numId w:val="57"/>
        </w:numPr>
        <w:ind w:right="141"/>
        <w:jc w:val="both"/>
        <w:rPr>
          <w:rFonts w:asciiTheme="minorHAnsi" w:hAnsiTheme="minorHAnsi" w:cstheme="minorHAnsi"/>
          <w:sz w:val="22"/>
          <w:szCs w:val="22"/>
        </w:rPr>
      </w:pPr>
      <w:r w:rsidRPr="00E422CA">
        <w:rPr>
          <w:rFonts w:asciiTheme="minorHAnsi" w:hAnsiTheme="minorHAnsi" w:cstheme="minorHAnsi"/>
          <w:sz w:val="22"/>
          <w:szCs w:val="22"/>
        </w:rPr>
        <w:t>Wyniki testu odporności chemicznej – dopuszcza się materiały producenta blatu: Blaty z żywicy fenolowej muszą posiadać powierzchnię jednostronnie laminowaną, która musi być odporna na:</w:t>
      </w:r>
    </w:p>
    <w:p w14:paraId="115C964F" w14:textId="77777777" w:rsidR="00881D5A" w:rsidRPr="001D42A5" w:rsidRDefault="00881D5A" w:rsidP="00E422CA">
      <w:pPr>
        <w:ind w:left="709"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 xml:space="preserve">Kwas octowy 99%, Roztwór dwuchromianu, 5%, Kwas chromowy 60%, Kwas mrówkowy 90%, Kwas chlorowodorowy 10%, Kwas chlorowodorowy 37%, Kwas azotowy 65% : Kwas chlorowodorowy 37% (1:3), Kwas nadchlorowy 60%, Kwas fosforowy 85%, Kwas siarkowy 25%, Kwas siarkowy 33%, Kwas siarkowy 77%, Kwas siarkowy 85%, Zasady Wodorotlenek amonu 28%, Wodorotlenek sodu 10%, Wodorotlenek sodu 20%, Wodorotlenek sodu 40%, Wodorotlenek sodu, płatki Sole: Siarczan miedzi 10% Chlorek żelaza(III) 10%, Jodek potasu, 10%, Nadmanganian potasu 10%, Chlorek cynku, nasycony, Azotan srebra 1%, Chlorek sodu 10%, Podchloryn sodu 13%, Związki organiczne: Krezol Dimetyloformamid, Formaldehyd 37%, Benzyna, Nadtlenek wodoru 3%, Fenol 90%, Siarczek sodu, nasycony, Bezwodnik octowy, Aceton, </w:t>
      </w:r>
      <w:proofErr w:type="spellStart"/>
      <w:r w:rsidRPr="001D42A5">
        <w:rPr>
          <w:rFonts w:asciiTheme="minorHAnsi" w:hAnsiTheme="minorHAnsi" w:cstheme="minorHAnsi"/>
          <w:sz w:val="22"/>
          <w:szCs w:val="22"/>
          <w:lang w:eastAsia="de-DE"/>
        </w:rPr>
        <w:t>Acetonitryl</w:t>
      </w:r>
      <w:proofErr w:type="spellEnd"/>
      <w:r w:rsidRPr="001D42A5">
        <w:rPr>
          <w:rFonts w:asciiTheme="minorHAnsi" w:hAnsiTheme="minorHAnsi" w:cstheme="minorHAnsi"/>
          <w:sz w:val="22"/>
          <w:szCs w:val="22"/>
          <w:lang w:eastAsia="de-DE"/>
        </w:rPr>
        <w:t xml:space="preserve">, Octan amylu, Benzen, Butanol, Czterochlorek węgla, Chloroform, Kwas </w:t>
      </w:r>
      <w:proofErr w:type="spellStart"/>
      <w:r w:rsidRPr="001D42A5">
        <w:rPr>
          <w:rFonts w:asciiTheme="minorHAnsi" w:hAnsiTheme="minorHAnsi" w:cstheme="minorHAnsi"/>
          <w:sz w:val="22"/>
          <w:szCs w:val="22"/>
          <w:lang w:eastAsia="de-DE"/>
        </w:rPr>
        <w:t>dichlorooctowy</w:t>
      </w:r>
      <w:proofErr w:type="spellEnd"/>
      <w:r w:rsidRPr="001D42A5">
        <w:rPr>
          <w:rFonts w:asciiTheme="minorHAnsi" w:hAnsiTheme="minorHAnsi" w:cstheme="minorHAnsi"/>
          <w:sz w:val="22"/>
          <w:szCs w:val="22"/>
          <w:lang w:eastAsia="de-DE"/>
        </w:rPr>
        <w:t xml:space="preserve">, Chlorek metylenu, Dioksan, Eter </w:t>
      </w:r>
      <w:proofErr w:type="spellStart"/>
      <w:r w:rsidRPr="001D42A5">
        <w:rPr>
          <w:rFonts w:asciiTheme="minorHAnsi" w:hAnsiTheme="minorHAnsi" w:cstheme="minorHAnsi"/>
          <w:sz w:val="22"/>
          <w:szCs w:val="22"/>
          <w:lang w:eastAsia="de-DE"/>
        </w:rPr>
        <w:t>dietylowy</w:t>
      </w:r>
      <w:proofErr w:type="spellEnd"/>
      <w:r w:rsidRPr="001D42A5">
        <w:rPr>
          <w:rFonts w:asciiTheme="minorHAnsi" w:hAnsiTheme="minorHAnsi" w:cstheme="minorHAnsi"/>
          <w:sz w:val="22"/>
          <w:szCs w:val="22"/>
          <w:lang w:eastAsia="de-DE"/>
        </w:rPr>
        <w:t xml:space="preserve">, Octan etylu, Etanol, Glikol etylenowy, Metanol, Chlorek metylenu, </w:t>
      </w:r>
      <w:proofErr w:type="spellStart"/>
      <w:r w:rsidRPr="001D42A5">
        <w:rPr>
          <w:rFonts w:asciiTheme="minorHAnsi" w:hAnsiTheme="minorHAnsi" w:cstheme="minorHAnsi"/>
          <w:sz w:val="22"/>
          <w:szCs w:val="22"/>
          <w:lang w:eastAsia="de-DE"/>
        </w:rPr>
        <w:t>Metyloetyloketon</w:t>
      </w:r>
      <w:proofErr w:type="spellEnd"/>
      <w:r w:rsidRPr="001D42A5">
        <w:rPr>
          <w:rFonts w:asciiTheme="minorHAnsi" w:hAnsiTheme="minorHAnsi" w:cstheme="minorHAnsi"/>
          <w:sz w:val="22"/>
          <w:szCs w:val="22"/>
          <w:lang w:eastAsia="de-DE"/>
        </w:rPr>
        <w:t xml:space="preserve">, </w:t>
      </w:r>
      <w:proofErr w:type="spellStart"/>
      <w:r w:rsidRPr="001D42A5">
        <w:rPr>
          <w:rFonts w:asciiTheme="minorHAnsi" w:hAnsiTheme="minorHAnsi" w:cstheme="minorHAnsi"/>
          <w:sz w:val="22"/>
          <w:szCs w:val="22"/>
          <w:lang w:eastAsia="de-DE"/>
        </w:rPr>
        <w:t>Metylizobutyloketon</w:t>
      </w:r>
      <w:proofErr w:type="spellEnd"/>
      <w:r w:rsidRPr="001D42A5">
        <w:rPr>
          <w:rFonts w:asciiTheme="minorHAnsi" w:hAnsiTheme="minorHAnsi" w:cstheme="minorHAnsi"/>
          <w:sz w:val="22"/>
          <w:szCs w:val="22"/>
          <w:lang w:eastAsia="de-DE"/>
        </w:rPr>
        <w:t xml:space="preserve">, </w:t>
      </w:r>
      <w:proofErr w:type="spellStart"/>
      <w:r w:rsidRPr="001D42A5">
        <w:rPr>
          <w:rFonts w:asciiTheme="minorHAnsi" w:hAnsiTheme="minorHAnsi" w:cstheme="minorHAnsi"/>
          <w:sz w:val="22"/>
          <w:szCs w:val="22"/>
          <w:lang w:eastAsia="de-DE"/>
        </w:rPr>
        <w:t>Monochlorobenzen</w:t>
      </w:r>
      <w:proofErr w:type="spellEnd"/>
      <w:r w:rsidRPr="001D42A5">
        <w:rPr>
          <w:rFonts w:asciiTheme="minorHAnsi" w:hAnsiTheme="minorHAnsi" w:cstheme="minorHAnsi"/>
          <w:sz w:val="22"/>
          <w:szCs w:val="22"/>
          <w:lang w:eastAsia="de-DE"/>
        </w:rPr>
        <w:t xml:space="preserve">, Naftalen, Octan n-butylu, </w:t>
      </w:r>
      <w:proofErr w:type="spellStart"/>
      <w:r w:rsidRPr="001D42A5">
        <w:rPr>
          <w:rFonts w:asciiTheme="minorHAnsi" w:hAnsiTheme="minorHAnsi" w:cstheme="minorHAnsi"/>
          <w:sz w:val="22"/>
          <w:szCs w:val="22"/>
          <w:lang w:eastAsia="de-DE"/>
        </w:rPr>
        <w:t>Tetrahydrofuran</w:t>
      </w:r>
      <w:proofErr w:type="spellEnd"/>
      <w:r w:rsidRPr="001D42A5">
        <w:rPr>
          <w:rFonts w:asciiTheme="minorHAnsi" w:hAnsiTheme="minorHAnsi" w:cstheme="minorHAnsi"/>
          <w:sz w:val="22"/>
          <w:szCs w:val="22"/>
          <w:lang w:eastAsia="de-DE"/>
        </w:rPr>
        <w:t xml:space="preserve">, n-Heksan, Toluen, </w:t>
      </w:r>
      <w:proofErr w:type="spellStart"/>
      <w:r w:rsidRPr="001D42A5">
        <w:rPr>
          <w:rFonts w:asciiTheme="minorHAnsi" w:hAnsiTheme="minorHAnsi" w:cstheme="minorHAnsi"/>
          <w:sz w:val="22"/>
          <w:szCs w:val="22"/>
          <w:lang w:eastAsia="de-DE"/>
        </w:rPr>
        <w:t>Trichloroeten</w:t>
      </w:r>
      <w:proofErr w:type="spellEnd"/>
      <w:r w:rsidRPr="001D42A5">
        <w:rPr>
          <w:rFonts w:asciiTheme="minorHAnsi" w:hAnsiTheme="minorHAnsi" w:cstheme="minorHAnsi"/>
          <w:sz w:val="22"/>
          <w:szCs w:val="22"/>
          <w:lang w:eastAsia="de-DE"/>
        </w:rPr>
        <w:t xml:space="preserve">, Ksylen, Oranż akrydyny 1%, </w:t>
      </w:r>
      <w:proofErr w:type="spellStart"/>
      <w:r w:rsidRPr="001D42A5">
        <w:rPr>
          <w:rFonts w:asciiTheme="minorHAnsi" w:hAnsiTheme="minorHAnsi" w:cstheme="minorHAnsi"/>
          <w:sz w:val="22"/>
          <w:szCs w:val="22"/>
          <w:lang w:eastAsia="de-DE"/>
        </w:rPr>
        <w:t>Dwuwodzian</w:t>
      </w:r>
      <w:proofErr w:type="spellEnd"/>
      <w:r w:rsidRPr="001D42A5">
        <w:rPr>
          <w:rFonts w:asciiTheme="minorHAnsi" w:hAnsiTheme="minorHAnsi" w:cstheme="minorHAnsi"/>
          <w:sz w:val="22"/>
          <w:szCs w:val="22"/>
          <w:lang w:eastAsia="de-DE"/>
        </w:rPr>
        <w:t xml:space="preserve"> złożony alizaryny 1%, Anilina niebieska, rozpuszczalna w wodzie 1%, Fuksyna zasadowa 1%, Fuksyna karbolowa</w:t>
      </w:r>
      <w:r>
        <w:rPr>
          <w:rFonts w:asciiTheme="minorHAnsi" w:hAnsiTheme="minorHAnsi" w:cstheme="minorHAnsi"/>
          <w:sz w:val="22"/>
          <w:szCs w:val="22"/>
          <w:lang w:eastAsia="de-DE"/>
        </w:rPr>
        <w:t xml:space="preserve"> </w:t>
      </w:r>
      <w:r w:rsidRPr="001D42A5">
        <w:rPr>
          <w:rFonts w:asciiTheme="minorHAnsi" w:hAnsiTheme="minorHAnsi" w:cstheme="minorHAnsi"/>
          <w:sz w:val="22"/>
          <w:szCs w:val="22"/>
          <w:lang w:eastAsia="de-DE"/>
        </w:rPr>
        <w:t xml:space="preserve">1%, Karmin 1%, Czerwień Kongo 1%, Fiolet krystaliczny (barwnik) 1%, Eozyna B 1%, Barwnik </w:t>
      </w:r>
      <w:proofErr w:type="spellStart"/>
      <w:r w:rsidRPr="001D42A5">
        <w:rPr>
          <w:rFonts w:asciiTheme="minorHAnsi" w:hAnsiTheme="minorHAnsi" w:cstheme="minorHAnsi"/>
          <w:sz w:val="22"/>
          <w:szCs w:val="22"/>
          <w:lang w:eastAsia="de-DE"/>
        </w:rPr>
        <w:t>Giemsy</w:t>
      </w:r>
      <w:proofErr w:type="spellEnd"/>
      <w:r w:rsidRPr="001D42A5">
        <w:rPr>
          <w:rFonts w:asciiTheme="minorHAnsi" w:hAnsiTheme="minorHAnsi" w:cstheme="minorHAnsi"/>
          <w:sz w:val="22"/>
          <w:szCs w:val="22"/>
          <w:lang w:eastAsia="de-DE"/>
        </w:rPr>
        <w:t xml:space="preserve"> 1%, Szczawian zieleni malachitowej 1%, Fiolet metylowy 2B 1%, Błękit metylenowy 1%, Safranina O 1%, Sudan III 1%, Barwnik Wrighta 1%, większość standardowych środków czyszczących</w:t>
      </w:r>
      <w:r w:rsidRPr="001D42A5">
        <w:rPr>
          <w:rFonts w:asciiTheme="minorHAnsi" w:hAnsiTheme="minorHAnsi" w:cstheme="minorHAnsi"/>
          <w:sz w:val="22"/>
          <w:szCs w:val="22"/>
          <w:lang w:eastAsia="de-DE"/>
        </w:rPr>
        <w:tab/>
      </w:r>
    </w:p>
    <w:p w14:paraId="3FE1D532" w14:textId="77777777" w:rsidR="00E422CA" w:rsidRDefault="00881D5A" w:rsidP="00E422CA">
      <w:pPr>
        <w:ind w:left="709" w:right="141"/>
        <w:jc w:val="both"/>
        <w:rPr>
          <w:rFonts w:asciiTheme="minorHAnsi" w:hAnsiTheme="minorHAnsi" w:cstheme="minorHAnsi"/>
          <w:sz w:val="22"/>
          <w:szCs w:val="22"/>
          <w:lang w:eastAsia="de-DE"/>
        </w:rPr>
      </w:pPr>
      <w:r w:rsidRPr="001D42A5">
        <w:rPr>
          <w:rFonts w:asciiTheme="minorHAnsi" w:hAnsiTheme="minorHAnsi" w:cstheme="minorHAnsi"/>
          <w:sz w:val="22"/>
          <w:szCs w:val="22"/>
          <w:lang w:eastAsia="de-DE"/>
        </w:rPr>
        <w:t>Odporność na wyżej wymienione substancje oznacza brak widocznych odbarwień, utraty połysku czy zmian w strukturze powierzchni blatu, po 24-godzinnej ekspozycji blatu na daną substancję. Odporność tą należy potwierdzić sprawozdaniem z testów zawierającym tabele odporności na poszczególne substancje, dopuszcza się testy przeprowadzone przez producenta blatów i publikowane w jego materiałach.</w:t>
      </w:r>
      <w:r w:rsidR="00E422CA">
        <w:rPr>
          <w:rFonts w:asciiTheme="minorHAnsi" w:hAnsiTheme="minorHAnsi" w:cstheme="minorHAnsi"/>
          <w:sz w:val="22"/>
          <w:szCs w:val="22"/>
          <w:lang w:eastAsia="de-DE"/>
        </w:rPr>
        <w:t xml:space="preserve"> </w:t>
      </w:r>
    </w:p>
    <w:p w14:paraId="5BA8D618" w14:textId="77777777" w:rsidR="00E422CA" w:rsidRDefault="00E422CA" w:rsidP="00E422CA">
      <w:pPr>
        <w:ind w:left="709" w:right="141"/>
        <w:jc w:val="both"/>
        <w:rPr>
          <w:rFonts w:asciiTheme="minorHAnsi" w:hAnsiTheme="minorHAnsi" w:cstheme="minorHAnsi"/>
          <w:sz w:val="22"/>
          <w:szCs w:val="22"/>
          <w:lang w:eastAsia="de-DE"/>
        </w:rPr>
      </w:pPr>
    </w:p>
    <w:p w14:paraId="7E8912ED" w14:textId="38CD5D52" w:rsidR="00881D5A" w:rsidRPr="00E422CA" w:rsidRDefault="00881D5A" w:rsidP="00E422CA">
      <w:pPr>
        <w:pStyle w:val="Akapitzlist"/>
        <w:numPr>
          <w:ilvl w:val="0"/>
          <w:numId w:val="57"/>
        </w:numPr>
        <w:ind w:right="141"/>
        <w:jc w:val="both"/>
        <w:rPr>
          <w:rFonts w:asciiTheme="minorHAnsi" w:hAnsiTheme="minorHAnsi" w:cstheme="minorHAnsi"/>
          <w:sz w:val="22"/>
          <w:szCs w:val="22"/>
          <w:lang w:eastAsia="de-DE"/>
        </w:rPr>
      </w:pPr>
      <w:r w:rsidRPr="00E422CA">
        <w:rPr>
          <w:rFonts w:asciiTheme="minorHAnsi" w:hAnsiTheme="minorHAnsi" w:cstheme="minorHAnsi"/>
          <w:sz w:val="22"/>
          <w:szCs w:val="22"/>
        </w:rPr>
        <w:t>Płyty z żywicy fenolowej, z której są wykonane blaty ze względu na bezpieczeństwo pożarowe muszą być sklasyfikowane co najmniej jako brak rozgorzenia, średnia emisja dymu, brak płonących kropli – klasy B s1 d0, według</w:t>
      </w:r>
      <w:r w:rsidRPr="00E422CA">
        <w:rPr>
          <w:rFonts w:asciiTheme="minorHAnsi" w:hAnsiTheme="minorHAnsi" w:cstheme="minorHAnsi"/>
          <w:b/>
          <w:i/>
          <w:sz w:val="22"/>
          <w:szCs w:val="22"/>
          <w:u w:val="single"/>
        </w:rPr>
        <w:t xml:space="preserve"> normy EN 13501-1</w:t>
      </w:r>
      <w:r w:rsidRPr="00E422CA">
        <w:rPr>
          <w:rFonts w:asciiTheme="minorHAnsi" w:hAnsiTheme="minorHAnsi" w:cstheme="minorHAnsi"/>
          <w:sz w:val="22"/>
          <w:szCs w:val="22"/>
        </w:rPr>
        <w:t xml:space="preserve">, należy to potwierdzić dołączonym do oferty stosownym dokumentem w zakresie reakcji na ogień, sporządzonym według w/w normy przez licencjonowane lub akredytowane laboratorium </w:t>
      </w:r>
      <w:r w:rsidRPr="00E422CA">
        <w:rPr>
          <w:rFonts w:asciiTheme="minorHAnsi" w:hAnsiTheme="minorHAnsi" w:cstheme="minorHAnsi"/>
          <w:b/>
          <w:sz w:val="22"/>
          <w:szCs w:val="22"/>
        </w:rPr>
        <w:t>notyfikowane przez Komisję Europejską</w:t>
      </w:r>
      <w:r w:rsidRPr="00E422CA">
        <w:rPr>
          <w:rFonts w:asciiTheme="minorHAnsi" w:hAnsiTheme="minorHAnsi" w:cstheme="minorHAnsi"/>
          <w:sz w:val="22"/>
          <w:szCs w:val="22"/>
        </w:rPr>
        <w:t>.</w:t>
      </w:r>
    </w:p>
    <w:p w14:paraId="6BA7FF9D" w14:textId="77777777" w:rsidR="00881D5A" w:rsidRDefault="00881D5A" w:rsidP="00881D5A">
      <w:pPr>
        <w:ind w:right="141"/>
        <w:jc w:val="both"/>
        <w:rPr>
          <w:rFonts w:asciiTheme="minorHAnsi" w:hAnsiTheme="minorHAnsi" w:cstheme="minorHAnsi"/>
          <w:sz w:val="22"/>
          <w:szCs w:val="22"/>
          <w:lang w:eastAsia="de-DE"/>
        </w:rPr>
      </w:pPr>
    </w:p>
    <w:p w14:paraId="27060B12" w14:textId="60C84A6D" w:rsidR="00881D5A" w:rsidRPr="00E422CA" w:rsidRDefault="00881D5A" w:rsidP="00E422CA">
      <w:pPr>
        <w:pStyle w:val="Akapitzlist"/>
        <w:numPr>
          <w:ilvl w:val="0"/>
          <w:numId w:val="57"/>
        </w:numPr>
        <w:ind w:right="141"/>
        <w:jc w:val="both"/>
        <w:rPr>
          <w:rFonts w:asciiTheme="minorHAnsi" w:hAnsiTheme="minorHAnsi" w:cstheme="minorHAnsi"/>
          <w:sz w:val="22"/>
          <w:szCs w:val="22"/>
        </w:rPr>
      </w:pPr>
      <w:r w:rsidRPr="00E422CA">
        <w:rPr>
          <w:rFonts w:asciiTheme="minorHAnsi" w:hAnsiTheme="minorHAnsi" w:cstheme="minorHAnsi"/>
          <w:sz w:val="22"/>
          <w:szCs w:val="22"/>
        </w:rPr>
        <w:t xml:space="preserve">Niebieskie blaty z żywicy fenolowej muszą posiadać udowodnioną odporność na działanie promieniowa UV - sprawozdanie z badań oferowanych blatów, wykonanych przez niezależne laboratorium badawcze akredytowane i notyfikowane przez Komisje Europejską, wg. Polskiej </w:t>
      </w:r>
      <w:r w:rsidRPr="00E422CA">
        <w:rPr>
          <w:rFonts w:asciiTheme="minorHAnsi" w:hAnsiTheme="minorHAnsi" w:cstheme="minorHAnsi"/>
          <w:sz w:val="22"/>
          <w:szCs w:val="22"/>
        </w:rPr>
        <w:lastRenderedPageBreak/>
        <w:t>Normy PN EN ISO 16474:3014 i przedstawiającej metodę oceny próbek wystawionych, zgodnie Polska Normą PN-EN ISO 7724:2003</w:t>
      </w:r>
      <w:r w:rsidR="00F34393" w:rsidRPr="00E422CA">
        <w:rPr>
          <w:rFonts w:asciiTheme="minorHAnsi" w:hAnsiTheme="minorHAnsi" w:cstheme="minorHAnsi"/>
          <w:sz w:val="22"/>
          <w:szCs w:val="22"/>
        </w:rPr>
        <w:t xml:space="preserve"> lub metodą spektrofotometryczną</w:t>
      </w:r>
    </w:p>
    <w:p w14:paraId="0211603F" w14:textId="77777777" w:rsidR="00F34393" w:rsidRDefault="00F34393" w:rsidP="00CF2520">
      <w:pPr>
        <w:ind w:right="141"/>
        <w:jc w:val="both"/>
        <w:rPr>
          <w:rFonts w:asciiTheme="minorHAnsi" w:hAnsiTheme="minorHAnsi" w:cstheme="minorHAnsi"/>
          <w:sz w:val="22"/>
          <w:szCs w:val="22"/>
        </w:rPr>
      </w:pPr>
    </w:p>
    <w:p w14:paraId="2DE36DB5" w14:textId="77777777" w:rsidR="00881D5A" w:rsidRDefault="00881D5A" w:rsidP="004C1355">
      <w:pPr>
        <w:ind w:right="141"/>
        <w:jc w:val="both"/>
        <w:rPr>
          <w:rFonts w:asciiTheme="minorHAnsi" w:hAnsiTheme="minorHAnsi" w:cstheme="minorHAnsi"/>
          <w:sz w:val="22"/>
          <w:szCs w:val="22"/>
          <w:lang w:eastAsia="de-DE"/>
        </w:rPr>
      </w:pPr>
    </w:p>
    <w:p w14:paraId="08F48D20" w14:textId="2C573D48" w:rsidR="00881D5A" w:rsidRPr="001D42A5" w:rsidRDefault="00881D5A" w:rsidP="004947BF">
      <w:pPr>
        <w:ind w:right="141" w:firstLine="720"/>
        <w:jc w:val="both"/>
        <w:rPr>
          <w:rFonts w:asciiTheme="minorHAnsi" w:hAnsiTheme="minorHAnsi" w:cstheme="minorHAnsi"/>
          <w:b/>
          <w:bCs/>
          <w:sz w:val="22"/>
          <w:szCs w:val="22"/>
          <w:lang w:eastAsia="de-DE"/>
        </w:rPr>
      </w:pPr>
      <w:r w:rsidRPr="001D42A5">
        <w:rPr>
          <w:rFonts w:asciiTheme="minorHAnsi" w:hAnsiTheme="minorHAnsi" w:cstheme="minorHAnsi"/>
          <w:b/>
          <w:bCs/>
          <w:sz w:val="22"/>
          <w:szCs w:val="22"/>
          <w:lang w:eastAsia="de-DE"/>
        </w:rPr>
        <w:t>Wersje językowe i nowsze wydania wyżej wymienionych norm uważa się za normy równoważne</w:t>
      </w:r>
      <w:r w:rsidR="004947BF">
        <w:rPr>
          <w:rFonts w:asciiTheme="minorHAnsi" w:hAnsiTheme="minorHAnsi" w:cstheme="minorHAnsi"/>
          <w:b/>
          <w:bCs/>
          <w:sz w:val="22"/>
          <w:szCs w:val="22"/>
          <w:lang w:eastAsia="de-DE"/>
        </w:rPr>
        <w:t>.</w:t>
      </w:r>
    </w:p>
    <w:p w14:paraId="28D6CC55" w14:textId="77777777" w:rsidR="00881D5A" w:rsidRPr="001D42A5" w:rsidRDefault="00881D5A" w:rsidP="00B86320">
      <w:pPr>
        <w:ind w:right="141"/>
        <w:jc w:val="both"/>
        <w:rPr>
          <w:rFonts w:asciiTheme="minorHAnsi" w:hAnsiTheme="minorHAnsi" w:cstheme="minorHAnsi"/>
          <w:sz w:val="22"/>
          <w:szCs w:val="22"/>
          <w:lang w:eastAsia="de-DE"/>
        </w:rPr>
      </w:pPr>
    </w:p>
    <w:bookmarkEnd w:id="2"/>
    <w:p w14:paraId="5E723C43" w14:textId="2581AFF0" w:rsidR="00392DCE" w:rsidRPr="00845122" w:rsidRDefault="004947BF" w:rsidP="00CF2520">
      <w:pPr>
        <w:tabs>
          <w:tab w:val="right" w:pos="4500"/>
        </w:tabs>
        <w:autoSpaceDE w:val="0"/>
        <w:autoSpaceDN w:val="0"/>
        <w:adjustRightInd w:val="0"/>
        <w:spacing w:line="276" w:lineRule="auto"/>
        <w:ind w:right="-141"/>
        <w:jc w:val="both"/>
        <w:rPr>
          <w:rFonts w:asciiTheme="minorHAnsi" w:hAnsiTheme="minorHAnsi" w:cstheme="minorHAnsi"/>
          <w:b/>
          <w:bCs/>
          <w:sz w:val="22"/>
          <w:szCs w:val="22"/>
        </w:rPr>
      </w:pPr>
      <w:r w:rsidRPr="00845122">
        <w:rPr>
          <w:rFonts w:asciiTheme="minorHAnsi" w:hAnsiTheme="minorHAnsi" w:cstheme="minorHAnsi"/>
          <w:b/>
          <w:bCs/>
          <w:sz w:val="22"/>
          <w:szCs w:val="22"/>
        </w:rPr>
        <w:t>Zamawiający wymaga aby Wykonawca przyporządkował/oznaczył dokumenty odpowiednio do ww. zestawienia w następujący sposób:</w:t>
      </w:r>
      <w:r w:rsidR="00ED74EE">
        <w:rPr>
          <w:rFonts w:asciiTheme="minorHAnsi" w:hAnsiTheme="minorHAnsi" w:cstheme="minorHAnsi"/>
          <w:b/>
          <w:bCs/>
          <w:sz w:val="22"/>
          <w:szCs w:val="22"/>
        </w:rPr>
        <w:t xml:space="preserve"> </w:t>
      </w:r>
    </w:p>
    <w:p w14:paraId="1CA5D9A4" w14:textId="060AED77" w:rsidR="00845122" w:rsidRPr="00845122" w:rsidRDefault="00845122" w:rsidP="00CF2520">
      <w:pPr>
        <w:tabs>
          <w:tab w:val="right" w:pos="4500"/>
        </w:tabs>
        <w:autoSpaceDE w:val="0"/>
        <w:autoSpaceDN w:val="0"/>
        <w:adjustRightInd w:val="0"/>
        <w:spacing w:line="276" w:lineRule="auto"/>
        <w:ind w:right="-141"/>
        <w:jc w:val="both"/>
        <w:rPr>
          <w:rFonts w:asciiTheme="minorHAnsi" w:hAnsiTheme="minorHAnsi" w:cstheme="minorHAnsi"/>
          <w:b/>
          <w:bCs/>
          <w:sz w:val="22"/>
          <w:szCs w:val="22"/>
        </w:rPr>
      </w:pPr>
      <w:r w:rsidRPr="00845122">
        <w:rPr>
          <w:rFonts w:asciiTheme="minorHAnsi" w:hAnsiTheme="minorHAnsi" w:cstheme="minorHAnsi"/>
          <w:b/>
          <w:bCs/>
          <w:sz w:val="22"/>
          <w:szCs w:val="22"/>
        </w:rPr>
        <w:t>Na przykład:</w:t>
      </w:r>
    </w:p>
    <w:p w14:paraId="08B4E892" w14:textId="6E476EF7" w:rsidR="00845122" w:rsidRPr="00E422CA" w:rsidRDefault="00845122" w:rsidP="00845122">
      <w:pPr>
        <w:pStyle w:val="Akapitzlist"/>
        <w:numPr>
          <w:ilvl w:val="0"/>
          <w:numId w:val="59"/>
        </w:numPr>
        <w:ind w:right="141"/>
        <w:jc w:val="both"/>
        <w:rPr>
          <w:rFonts w:asciiTheme="minorHAnsi" w:hAnsiTheme="minorHAnsi" w:cstheme="minorHAnsi"/>
          <w:sz w:val="22"/>
          <w:szCs w:val="22"/>
        </w:rPr>
      </w:pPr>
      <w:r w:rsidRPr="00E422CA">
        <w:rPr>
          <w:rFonts w:asciiTheme="minorHAnsi" w:hAnsiTheme="minorHAnsi" w:cstheme="minorHAnsi"/>
          <w:sz w:val="22"/>
          <w:szCs w:val="22"/>
        </w:rPr>
        <w:t>Dokument klasyfikacji w zakresie reakcji na ogień dla farby poliuretanowej pokrywającej dygestoria szafki i pozostałe metalowe elementy umeblowania, o stopniu, co najmniej: A2-s1, d0, według normy EN 13501-1, wystawioną przez uprawnioną jednostkę akredytowaną i notyfikowaną przez Komisję Europejską i akredytowaną</w:t>
      </w:r>
      <w:r>
        <w:rPr>
          <w:rFonts w:asciiTheme="minorHAnsi" w:hAnsiTheme="minorHAnsi" w:cstheme="minorHAnsi"/>
          <w:sz w:val="22"/>
          <w:szCs w:val="22"/>
        </w:rPr>
        <w:t xml:space="preserve">  - </w:t>
      </w:r>
      <w:r w:rsidRPr="00845122">
        <w:rPr>
          <w:rFonts w:asciiTheme="minorHAnsi" w:hAnsiTheme="minorHAnsi" w:cstheme="minorHAnsi"/>
          <w:b/>
          <w:bCs/>
          <w:sz w:val="22"/>
          <w:szCs w:val="22"/>
        </w:rPr>
        <w:t>oznaczenie III.2.</w:t>
      </w:r>
      <w:r w:rsidR="00ED74EE">
        <w:rPr>
          <w:rFonts w:asciiTheme="minorHAnsi" w:hAnsiTheme="minorHAnsi" w:cstheme="minorHAnsi"/>
          <w:b/>
          <w:bCs/>
          <w:sz w:val="22"/>
          <w:szCs w:val="22"/>
        </w:rPr>
        <w:t xml:space="preserve"> (nr rozdziału i punkt w zestawieniu)</w:t>
      </w:r>
    </w:p>
    <w:p w14:paraId="22263C61" w14:textId="1F4ADD91" w:rsidR="004947BF" w:rsidRPr="00CF2520" w:rsidRDefault="004947BF" w:rsidP="00CF2520">
      <w:pPr>
        <w:tabs>
          <w:tab w:val="right" w:pos="4500"/>
        </w:tabs>
        <w:autoSpaceDE w:val="0"/>
        <w:autoSpaceDN w:val="0"/>
        <w:adjustRightInd w:val="0"/>
        <w:spacing w:line="276" w:lineRule="auto"/>
        <w:ind w:right="-141"/>
        <w:jc w:val="both"/>
        <w:rPr>
          <w:rFonts w:asciiTheme="minorHAnsi" w:hAnsiTheme="minorHAnsi" w:cstheme="minorHAnsi"/>
          <w:sz w:val="22"/>
          <w:szCs w:val="22"/>
        </w:rPr>
      </w:pPr>
    </w:p>
    <w:sectPr w:rsidR="004947BF" w:rsidRPr="00CF2520" w:rsidSect="00CF2520">
      <w:headerReference w:type="default" r:id="rId8"/>
      <w:footerReference w:type="default" r:id="rId9"/>
      <w:headerReference w:type="first" r:id="rId10"/>
      <w:pgSz w:w="11906" w:h="16838" w:code="9"/>
      <w:pgMar w:top="1417" w:right="849" w:bottom="156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CCB76" w14:textId="77777777" w:rsidR="008011D1" w:rsidRDefault="008011D1" w:rsidP="00AD4AAB">
      <w:r>
        <w:separator/>
      </w:r>
    </w:p>
  </w:endnote>
  <w:endnote w:type="continuationSeparator" w:id="0">
    <w:p w14:paraId="64A116A9" w14:textId="77777777" w:rsidR="008011D1" w:rsidRDefault="008011D1" w:rsidP="00AD4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304B8" w14:textId="77777777" w:rsidR="004933FF" w:rsidRPr="004F1FE4" w:rsidRDefault="004933FF" w:rsidP="004D5FF8">
    <w:pPr>
      <w:pStyle w:val="Stopka"/>
      <w:jc w:val="right"/>
      <w:rPr>
        <w:rFonts w:ascii="Calibri" w:hAnsi="Calibri" w:cs="Calibri"/>
        <w:b/>
        <w:bCs/>
        <w:sz w:val="24"/>
        <w:szCs w:val="24"/>
      </w:rPr>
    </w:pPr>
    <w:r w:rsidRPr="004F1FE4">
      <w:rPr>
        <w:rFonts w:ascii="Calibri" w:hAnsi="Calibri" w:cs="Calibri"/>
        <w:b/>
        <w:bCs/>
        <w:sz w:val="24"/>
        <w:szCs w:val="24"/>
      </w:rPr>
      <w:fldChar w:fldCharType="begin"/>
    </w:r>
    <w:r w:rsidRPr="004F1FE4">
      <w:rPr>
        <w:rFonts w:ascii="Calibri" w:hAnsi="Calibri" w:cs="Calibri"/>
        <w:b/>
        <w:bCs/>
        <w:sz w:val="24"/>
        <w:szCs w:val="24"/>
      </w:rPr>
      <w:instrText>PAGE   \* MERGEFORMAT</w:instrText>
    </w:r>
    <w:r w:rsidRPr="004F1FE4">
      <w:rPr>
        <w:rFonts w:ascii="Calibri" w:hAnsi="Calibri" w:cs="Calibri"/>
        <w:b/>
        <w:bCs/>
        <w:sz w:val="24"/>
        <w:szCs w:val="24"/>
      </w:rPr>
      <w:fldChar w:fldCharType="separate"/>
    </w:r>
    <w:r w:rsidR="00BA60B0">
      <w:rPr>
        <w:rFonts w:ascii="Calibri" w:hAnsi="Calibri" w:cs="Calibri"/>
        <w:b/>
        <w:bCs/>
        <w:noProof/>
        <w:sz w:val="24"/>
        <w:szCs w:val="24"/>
      </w:rPr>
      <w:t>32</w:t>
    </w:r>
    <w:r w:rsidRPr="004F1FE4">
      <w:rPr>
        <w:rFonts w:ascii="Calibri" w:hAnsi="Calibri" w:cs="Calibri"/>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32826" w14:textId="77777777" w:rsidR="008011D1" w:rsidRDefault="008011D1" w:rsidP="00AD4AAB">
      <w:r>
        <w:separator/>
      </w:r>
    </w:p>
  </w:footnote>
  <w:footnote w:type="continuationSeparator" w:id="0">
    <w:p w14:paraId="2B90C36D" w14:textId="77777777" w:rsidR="008011D1" w:rsidRDefault="008011D1" w:rsidP="00AD4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A3604" w14:textId="7E08B31E" w:rsidR="00FA198D" w:rsidRPr="00FA198D" w:rsidRDefault="00FA198D">
    <w:pPr>
      <w:pStyle w:val="Nagwek"/>
      <w:rPr>
        <w:rFonts w:asciiTheme="minorHAnsi" w:hAnsiTheme="minorHAnsi" w:cstheme="minorHAnsi"/>
        <w:b/>
        <w:bCs/>
        <w:sz w:val="22"/>
        <w:szCs w:val="22"/>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02CE" w14:textId="1AA0D066" w:rsidR="00B70A44" w:rsidRDefault="00B70A44">
    <w:pPr>
      <w:pStyle w:val="Nagwek"/>
    </w:pPr>
    <w:r>
      <w:rPr>
        <w:rFonts w:asciiTheme="minorHAnsi" w:hAnsiTheme="minorHAnsi" w:cstheme="minorHAnsi"/>
        <w:b/>
        <w:bCs/>
        <w:sz w:val="22"/>
        <w:szCs w:val="22"/>
      </w:rPr>
      <w:tab/>
    </w:r>
    <w:r>
      <w:rPr>
        <w:rFonts w:asciiTheme="minorHAnsi" w:hAnsiTheme="minorHAnsi" w:cstheme="minorHAnsi"/>
        <w:b/>
        <w:bCs/>
        <w:sz w:val="22"/>
        <w:szCs w:val="22"/>
      </w:rPr>
      <w:tab/>
    </w:r>
    <w:r w:rsidRPr="00FA198D">
      <w:rPr>
        <w:rFonts w:asciiTheme="minorHAnsi" w:hAnsiTheme="minorHAnsi" w:cstheme="minorHAnsi"/>
        <w:b/>
        <w:bCs/>
        <w:sz w:val="22"/>
        <w:szCs w:val="22"/>
      </w:rPr>
      <w:t xml:space="preserve">Załącznik nr </w:t>
    </w:r>
    <w:r w:rsidR="00B12FDA">
      <w:rPr>
        <w:rFonts w:asciiTheme="minorHAnsi" w:hAnsiTheme="minorHAnsi" w:cstheme="minorHAnsi"/>
        <w:b/>
        <w:bCs/>
        <w:sz w:val="22"/>
        <w:szCs w:val="22"/>
      </w:rPr>
      <w:t>6</w:t>
    </w:r>
    <w:r w:rsidRPr="00FA198D">
      <w:rPr>
        <w:rFonts w:asciiTheme="minorHAnsi" w:hAnsiTheme="minorHAnsi" w:cstheme="minorHAnsi"/>
        <w:b/>
        <w:bCs/>
        <w:sz w:val="22"/>
        <w:szCs w:val="22"/>
      </w:rPr>
      <w:t xml:space="preserve"> do </w:t>
    </w:r>
    <w:r w:rsidR="00B12FDA">
      <w:rPr>
        <w:rFonts w:asciiTheme="minorHAnsi" w:hAnsiTheme="minorHAnsi" w:cstheme="minorHAnsi"/>
        <w:b/>
        <w:bCs/>
        <w:sz w:val="22"/>
        <w:szCs w:val="22"/>
      </w:rPr>
      <w:t>PPU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8D1B"/>
      </v:shape>
    </w:pict>
  </w:numPicBullet>
  <w:abstractNum w:abstractNumId="0" w15:restartNumberingAfterBreak="0">
    <w:nsid w:val="00E04CB4"/>
    <w:multiLevelType w:val="hybridMultilevel"/>
    <w:tmpl w:val="56EAAEB4"/>
    <w:lvl w:ilvl="0" w:tplc="1E68CA50">
      <w:start w:val="1"/>
      <w:numFmt w:val="lowerLetter"/>
      <w:lvlText w:val="%1)"/>
      <w:lvlJc w:val="left"/>
      <w:pPr>
        <w:ind w:left="502"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9B1AA0"/>
    <w:multiLevelType w:val="hybridMultilevel"/>
    <w:tmpl w:val="2A22B44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2EF2F90"/>
    <w:multiLevelType w:val="hybridMultilevel"/>
    <w:tmpl w:val="7E1EE9FA"/>
    <w:lvl w:ilvl="0" w:tplc="610ED13C">
      <w:start w:val="1"/>
      <w:numFmt w:val="bullet"/>
      <w:lvlText w:val=""/>
      <w:lvlJc w:val="left"/>
      <w:pPr>
        <w:ind w:left="1512" w:hanging="360"/>
      </w:pPr>
      <w:rPr>
        <w:rFonts w:ascii="Symbol" w:hAnsi="Symbol" w:hint="default"/>
      </w:rPr>
    </w:lvl>
    <w:lvl w:ilvl="1" w:tplc="C81ED516">
      <w:numFmt w:val="bullet"/>
      <w:lvlText w:val="•"/>
      <w:lvlJc w:val="left"/>
      <w:pPr>
        <w:ind w:left="2297" w:hanging="425"/>
      </w:pPr>
      <w:rPr>
        <w:rFonts w:asciiTheme="minorHAnsi" w:eastAsia="Times New Roman" w:hAnsiTheme="minorHAnsi" w:cstheme="minorHAnsi"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3" w15:restartNumberingAfterBreak="0">
    <w:nsid w:val="04ED373E"/>
    <w:multiLevelType w:val="hybridMultilevel"/>
    <w:tmpl w:val="EBB4FE66"/>
    <w:lvl w:ilvl="0" w:tplc="610ED1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6FF0641"/>
    <w:multiLevelType w:val="hybridMultilevel"/>
    <w:tmpl w:val="23BEB9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9E07F67"/>
    <w:multiLevelType w:val="hybridMultilevel"/>
    <w:tmpl w:val="ECCA904E"/>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072D90"/>
    <w:multiLevelType w:val="hybridMultilevel"/>
    <w:tmpl w:val="5420A5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F3A64C7"/>
    <w:multiLevelType w:val="hybridMultilevel"/>
    <w:tmpl w:val="C8029A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F20A58"/>
    <w:multiLevelType w:val="hybridMultilevel"/>
    <w:tmpl w:val="B9987FA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15:restartNumberingAfterBreak="0">
    <w:nsid w:val="13956FDE"/>
    <w:multiLevelType w:val="hybridMultilevel"/>
    <w:tmpl w:val="BD6A2A2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715F0D"/>
    <w:multiLevelType w:val="hybridMultilevel"/>
    <w:tmpl w:val="FDE4C492"/>
    <w:lvl w:ilvl="0" w:tplc="8D240668">
      <w:start w:val="3"/>
      <w:numFmt w:val="upperRoman"/>
      <w:lvlText w:val="%1&gt;"/>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1A2DD3"/>
    <w:multiLevelType w:val="hybridMultilevel"/>
    <w:tmpl w:val="5F92F41E"/>
    <w:lvl w:ilvl="0" w:tplc="D63E88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F7875A6"/>
    <w:multiLevelType w:val="hybridMultilevel"/>
    <w:tmpl w:val="7652C1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1E168FD"/>
    <w:multiLevelType w:val="hybridMultilevel"/>
    <w:tmpl w:val="1FF092FC"/>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238A17A3"/>
    <w:multiLevelType w:val="hybridMultilevel"/>
    <w:tmpl w:val="E15653B0"/>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5" w15:restartNumberingAfterBreak="0">
    <w:nsid w:val="29B2478A"/>
    <w:multiLevelType w:val="hybridMultilevel"/>
    <w:tmpl w:val="FE6E4654"/>
    <w:lvl w:ilvl="0" w:tplc="75E08C40">
      <w:start w:val="8"/>
      <w:numFmt w:val="decimal"/>
      <w:lvlText w:val="%1)"/>
      <w:lvlJc w:val="left"/>
      <w:pPr>
        <w:ind w:left="1211" w:hanging="360"/>
      </w:pPr>
      <w:rPr>
        <w:rFonts w:hint="default"/>
        <w:b/>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6" w15:restartNumberingAfterBreak="0">
    <w:nsid w:val="2B5052F8"/>
    <w:multiLevelType w:val="hybridMultilevel"/>
    <w:tmpl w:val="2A463D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B7C01AD"/>
    <w:multiLevelType w:val="hybridMultilevel"/>
    <w:tmpl w:val="D7A6AD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FD0684D"/>
    <w:multiLevelType w:val="hybridMultilevel"/>
    <w:tmpl w:val="1FF090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0A13D8"/>
    <w:multiLevelType w:val="multilevel"/>
    <w:tmpl w:val="F98C0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3C7584"/>
    <w:multiLevelType w:val="hybridMultilevel"/>
    <w:tmpl w:val="540E32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7742F8"/>
    <w:multiLevelType w:val="hybridMultilevel"/>
    <w:tmpl w:val="D2160DCC"/>
    <w:lvl w:ilvl="0" w:tplc="56A8D0C8">
      <w:start w:val="1"/>
      <w:numFmt w:val="bullet"/>
      <w:lvlText w:val=""/>
      <w:lvlJc w:val="left"/>
      <w:pPr>
        <w:ind w:left="1211" w:hanging="360"/>
      </w:pPr>
      <w:rPr>
        <w:rFonts w:ascii="Symbol" w:hAnsi="Symbol" w:hint="default"/>
      </w:rPr>
    </w:lvl>
    <w:lvl w:ilvl="1" w:tplc="04150003">
      <w:start w:val="1"/>
      <w:numFmt w:val="bullet"/>
      <w:lvlText w:val="o"/>
      <w:lvlJc w:val="left"/>
      <w:pPr>
        <w:ind w:left="2605" w:hanging="360"/>
      </w:pPr>
      <w:rPr>
        <w:rFonts w:ascii="Courier New" w:hAnsi="Courier New" w:cs="Courier New" w:hint="default"/>
      </w:rPr>
    </w:lvl>
    <w:lvl w:ilvl="2" w:tplc="04150005" w:tentative="1">
      <w:start w:val="1"/>
      <w:numFmt w:val="bullet"/>
      <w:lvlText w:val=""/>
      <w:lvlJc w:val="left"/>
      <w:pPr>
        <w:ind w:left="3325" w:hanging="360"/>
      </w:pPr>
      <w:rPr>
        <w:rFonts w:ascii="Wingdings" w:hAnsi="Wingdings" w:hint="default"/>
      </w:rPr>
    </w:lvl>
    <w:lvl w:ilvl="3" w:tplc="04150001" w:tentative="1">
      <w:start w:val="1"/>
      <w:numFmt w:val="bullet"/>
      <w:lvlText w:val=""/>
      <w:lvlJc w:val="left"/>
      <w:pPr>
        <w:ind w:left="4045" w:hanging="360"/>
      </w:pPr>
      <w:rPr>
        <w:rFonts w:ascii="Symbol" w:hAnsi="Symbol" w:hint="default"/>
      </w:rPr>
    </w:lvl>
    <w:lvl w:ilvl="4" w:tplc="04150003" w:tentative="1">
      <w:start w:val="1"/>
      <w:numFmt w:val="bullet"/>
      <w:lvlText w:val="o"/>
      <w:lvlJc w:val="left"/>
      <w:pPr>
        <w:ind w:left="4765" w:hanging="360"/>
      </w:pPr>
      <w:rPr>
        <w:rFonts w:ascii="Courier New" w:hAnsi="Courier New" w:cs="Courier New" w:hint="default"/>
      </w:rPr>
    </w:lvl>
    <w:lvl w:ilvl="5" w:tplc="04150005" w:tentative="1">
      <w:start w:val="1"/>
      <w:numFmt w:val="bullet"/>
      <w:lvlText w:val=""/>
      <w:lvlJc w:val="left"/>
      <w:pPr>
        <w:ind w:left="5485" w:hanging="360"/>
      </w:pPr>
      <w:rPr>
        <w:rFonts w:ascii="Wingdings" w:hAnsi="Wingdings" w:hint="default"/>
      </w:rPr>
    </w:lvl>
    <w:lvl w:ilvl="6" w:tplc="04150001" w:tentative="1">
      <w:start w:val="1"/>
      <w:numFmt w:val="bullet"/>
      <w:lvlText w:val=""/>
      <w:lvlJc w:val="left"/>
      <w:pPr>
        <w:ind w:left="6205" w:hanging="360"/>
      </w:pPr>
      <w:rPr>
        <w:rFonts w:ascii="Symbol" w:hAnsi="Symbol" w:hint="default"/>
      </w:rPr>
    </w:lvl>
    <w:lvl w:ilvl="7" w:tplc="04150003" w:tentative="1">
      <w:start w:val="1"/>
      <w:numFmt w:val="bullet"/>
      <w:lvlText w:val="o"/>
      <w:lvlJc w:val="left"/>
      <w:pPr>
        <w:ind w:left="6925" w:hanging="360"/>
      </w:pPr>
      <w:rPr>
        <w:rFonts w:ascii="Courier New" w:hAnsi="Courier New" w:cs="Courier New" w:hint="default"/>
      </w:rPr>
    </w:lvl>
    <w:lvl w:ilvl="8" w:tplc="04150005" w:tentative="1">
      <w:start w:val="1"/>
      <w:numFmt w:val="bullet"/>
      <w:lvlText w:val=""/>
      <w:lvlJc w:val="left"/>
      <w:pPr>
        <w:ind w:left="7645" w:hanging="360"/>
      </w:pPr>
      <w:rPr>
        <w:rFonts w:ascii="Wingdings" w:hAnsi="Wingdings" w:hint="default"/>
      </w:rPr>
    </w:lvl>
  </w:abstractNum>
  <w:abstractNum w:abstractNumId="22" w15:restartNumberingAfterBreak="0">
    <w:nsid w:val="35AD7B96"/>
    <w:multiLevelType w:val="hybridMultilevel"/>
    <w:tmpl w:val="1B0E3B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5C16677"/>
    <w:multiLevelType w:val="hybridMultilevel"/>
    <w:tmpl w:val="4878B8C4"/>
    <w:lvl w:ilvl="0" w:tplc="04150001">
      <w:start w:val="1"/>
      <w:numFmt w:val="bullet"/>
      <w:lvlText w:val=""/>
      <w:lvlJc w:val="left"/>
      <w:pPr>
        <w:ind w:left="1211" w:hanging="360"/>
      </w:pPr>
      <w:rPr>
        <w:rFonts w:ascii="Symbol" w:hAnsi="Symbo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4" w15:restartNumberingAfterBreak="0">
    <w:nsid w:val="36CE3825"/>
    <w:multiLevelType w:val="multilevel"/>
    <w:tmpl w:val="2C3A2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D41D9B"/>
    <w:multiLevelType w:val="hybridMultilevel"/>
    <w:tmpl w:val="F9AAA5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33518B"/>
    <w:multiLevelType w:val="hybridMultilevel"/>
    <w:tmpl w:val="5B0C71E8"/>
    <w:lvl w:ilvl="0" w:tplc="56A8D0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7351BCB"/>
    <w:multiLevelType w:val="hybridMultilevel"/>
    <w:tmpl w:val="82C07866"/>
    <w:lvl w:ilvl="0" w:tplc="C28ADE9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9181259"/>
    <w:multiLevelType w:val="hybridMultilevel"/>
    <w:tmpl w:val="80EECE1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9F77A66"/>
    <w:multiLevelType w:val="hybridMultilevel"/>
    <w:tmpl w:val="BD9460B2"/>
    <w:lvl w:ilvl="0" w:tplc="D63E88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BE03B60"/>
    <w:multiLevelType w:val="hybridMultilevel"/>
    <w:tmpl w:val="1B8A07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D484506"/>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275324B"/>
    <w:multiLevelType w:val="hybridMultilevel"/>
    <w:tmpl w:val="4D16CB7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450E7C5B"/>
    <w:multiLevelType w:val="multilevel"/>
    <w:tmpl w:val="8C622574"/>
    <w:lvl w:ilvl="0">
      <w:start w:val="1"/>
      <w:numFmt w:val="upperRoman"/>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7217F9B"/>
    <w:multiLevelType w:val="hybridMultilevel"/>
    <w:tmpl w:val="85D244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60048F"/>
    <w:multiLevelType w:val="hybridMultilevel"/>
    <w:tmpl w:val="1C88F2A0"/>
    <w:lvl w:ilvl="0" w:tplc="610ED1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B105F3F"/>
    <w:multiLevelType w:val="hybridMultilevel"/>
    <w:tmpl w:val="5C50C0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B2B7B15"/>
    <w:multiLevelType w:val="hybridMultilevel"/>
    <w:tmpl w:val="39DC29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BB775B0"/>
    <w:multiLevelType w:val="hybridMultilevel"/>
    <w:tmpl w:val="D6AABD8E"/>
    <w:lvl w:ilvl="0" w:tplc="C13EF36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DA56EFD"/>
    <w:multiLevelType w:val="hybridMultilevel"/>
    <w:tmpl w:val="5B4616F4"/>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40" w15:restartNumberingAfterBreak="0">
    <w:nsid w:val="4FE37CCE"/>
    <w:multiLevelType w:val="hybridMultilevel"/>
    <w:tmpl w:val="88DCD34A"/>
    <w:lvl w:ilvl="0" w:tplc="04150007">
      <w:start w:val="1"/>
      <w:numFmt w:val="bullet"/>
      <w:lvlText w:val=""/>
      <w:lvlPicBulletId w:val="0"/>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1" w15:restartNumberingAfterBreak="0">
    <w:nsid w:val="513F34CF"/>
    <w:multiLevelType w:val="hybridMultilevel"/>
    <w:tmpl w:val="848A103C"/>
    <w:lvl w:ilvl="0" w:tplc="846477C0">
      <w:start w:val="1"/>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2013CDF"/>
    <w:multiLevelType w:val="hybridMultilevel"/>
    <w:tmpl w:val="080C13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57895DD3"/>
    <w:multiLevelType w:val="hybridMultilevel"/>
    <w:tmpl w:val="87D45A72"/>
    <w:lvl w:ilvl="0" w:tplc="D63E88B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4" w15:restartNumberingAfterBreak="0">
    <w:nsid w:val="58B022BD"/>
    <w:multiLevelType w:val="hybridMultilevel"/>
    <w:tmpl w:val="78FE3D6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C2C4630"/>
    <w:multiLevelType w:val="hybridMultilevel"/>
    <w:tmpl w:val="FDCC12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EA472FB"/>
    <w:multiLevelType w:val="hybridMultilevel"/>
    <w:tmpl w:val="C5E0D2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7" w15:restartNumberingAfterBreak="0">
    <w:nsid w:val="63935268"/>
    <w:multiLevelType w:val="multilevel"/>
    <w:tmpl w:val="64E07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4DD4047"/>
    <w:multiLevelType w:val="multilevel"/>
    <w:tmpl w:val="8D8C954C"/>
    <w:lvl w:ilvl="0">
      <w:start w:val="1"/>
      <w:numFmt w:val="upperRoman"/>
      <w:lvlText w:val="%1."/>
      <w:lvlJc w:val="left"/>
      <w:pPr>
        <w:ind w:left="360" w:hanging="360"/>
      </w:pPr>
      <w:rPr>
        <w:rFonts w:hint="default"/>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6621D3C"/>
    <w:multiLevelType w:val="hybridMultilevel"/>
    <w:tmpl w:val="9DC0413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0" w15:restartNumberingAfterBreak="0">
    <w:nsid w:val="6671468B"/>
    <w:multiLevelType w:val="hybridMultilevel"/>
    <w:tmpl w:val="1450B0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F2E189B"/>
    <w:multiLevelType w:val="hybridMultilevel"/>
    <w:tmpl w:val="0194FCF8"/>
    <w:lvl w:ilvl="0" w:tplc="04150001">
      <w:start w:val="1"/>
      <w:numFmt w:val="bullet"/>
      <w:lvlText w:val=""/>
      <w:lvlJc w:val="left"/>
      <w:pPr>
        <w:ind w:left="1211" w:hanging="360"/>
      </w:pPr>
      <w:rPr>
        <w:rFonts w:ascii="Symbol" w:hAnsi="Symbol" w:hint="default"/>
        <w:b/>
        <w:bCs/>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2" w15:restartNumberingAfterBreak="0">
    <w:nsid w:val="6F8C2227"/>
    <w:multiLevelType w:val="hybridMultilevel"/>
    <w:tmpl w:val="C0BED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4DC65D9"/>
    <w:multiLevelType w:val="hybridMultilevel"/>
    <w:tmpl w:val="5AC256DE"/>
    <w:lvl w:ilvl="0" w:tplc="F32A2E4A">
      <w:start w:val="3"/>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4" w15:restartNumberingAfterBreak="0">
    <w:nsid w:val="79E1066F"/>
    <w:multiLevelType w:val="multilevel"/>
    <w:tmpl w:val="1DCC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AC369CF"/>
    <w:multiLevelType w:val="multilevel"/>
    <w:tmpl w:val="EF206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B2A3E12"/>
    <w:multiLevelType w:val="multilevel"/>
    <w:tmpl w:val="3892C10E"/>
    <w:lvl w:ilvl="0">
      <w:start w:val="1"/>
      <w:numFmt w:val="upperRoman"/>
      <w:lvlText w:val="%1."/>
      <w:lvlJc w:val="left"/>
      <w:pPr>
        <w:ind w:left="360" w:hanging="360"/>
      </w:pPr>
      <w:rPr>
        <w:rFonts w:hint="default"/>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F506FD3"/>
    <w:multiLevelType w:val="hybridMultilevel"/>
    <w:tmpl w:val="9BA47D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FFC2E63"/>
    <w:multiLevelType w:val="hybridMultilevel"/>
    <w:tmpl w:val="774635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21743089">
    <w:abstractNumId w:val="31"/>
  </w:num>
  <w:num w:numId="2" w16cid:durableId="339091696">
    <w:abstractNumId w:val="51"/>
  </w:num>
  <w:num w:numId="3" w16cid:durableId="654184408">
    <w:abstractNumId w:val="53"/>
  </w:num>
  <w:num w:numId="4" w16cid:durableId="1660573564">
    <w:abstractNumId w:val="23"/>
  </w:num>
  <w:num w:numId="5" w16cid:durableId="1201167286">
    <w:abstractNumId w:val="15"/>
  </w:num>
  <w:num w:numId="6" w16cid:durableId="552278677">
    <w:abstractNumId w:val="8"/>
  </w:num>
  <w:num w:numId="7" w16cid:durableId="874077997">
    <w:abstractNumId w:val="21"/>
  </w:num>
  <w:num w:numId="8" w16cid:durableId="2145656605">
    <w:abstractNumId w:val="26"/>
  </w:num>
  <w:num w:numId="9" w16cid:durableId="1845045433">
    <w:abstractNumId w:val="47"/>
  </w:num>
  <w:num w:numId="10" w16cid:durableId="2136366715">
    <w:abstractNumId w:val="19"/>
  </w:num>
  <w:num w:numId="11" w16cid:durableId="251858557">
    <w:abstractNumId w:val="55"/>
  </w:num>
  <w:num w:numId="12" w16cid:durableId="184943745">
    <w:abstractNumId w:val="54"/>
  </w:num>
  <w:num w:numId="13" w16cid:durableId="665859881">
    <w:abstractNumId w:val="24"/>
  </w:num>
  <w:num w:numId="14" w16cid:durableId="1042367224">
    <w:abstractNumId w:val="39"/>
  </w:num>
  <w:num w:numId="15" w16cid:durableId="1464998499">
    <w:abstractNumId w:val="33"/>
  </w:num>
  <w:num w:numId="16" w16cid:durableId="979304520">
    <w:abstractNumId w:val="48"/>
  </w:num>
  <w:num w:numId="17" w16cid:durableId="201019831">
    <w:abstractNumId w:val="56"/>
  </w:num>
  <w:num w:numId="18" w16cid:durableId="212813352">
    <w:abstractNumId w:val="2"/>
  </w:num>
  <w:num w:numId="19" w16cid:durableId="758328029">
    <w:abstractNumId w:val="14"/>
  </w:num>
  <w:num w:numId="20" w16cid:durableId="1328050563">
    <w:abstractNumId w:val="0"/>
  </w:num>
  <w:num w:numId="21" w16cid:durableId="65419032">
    <w:abstractNumId w:val="9"/>
  </w:num>
  <w:num w:numId="22" w16cid:durableId="1849909532">
    <w:abstractNumId w:val="18"/>
  </w:num>
  <w:num w:numId="23" w16cid:durableId="1260022645">
    <w:abstractNumId w:val="37"/>
  </w:num>
  <w:num w:numId="24" w16cid:durableId="62997435">
    <w:abstractNumId w:val="7"/>
  </w:num>
  <w:num w:numId="25" w16cid:durableId="313997147">
    <w:abstractNumId w:val="20"/>
  </w:num>
  <w:num w:numId="26" w16cid:durableId="652219324">
    <w:abstractNumId w:val="34"/>
  </w:num>
  <w:num w:numId="27" w16cid:durableId="1608538303">
    <w:abstractNumId w:val="50"/>
  </w:num>
  <w:num w:numId="28" w16cid:durableId="1771924433">
    <w:abstractNumId w:val="42"/>
  </w:num>
  <w:num w:numId="29" w16cid:durableId="1865557891">
    <w:abstractNumId w:val="27"/>
  </w:num>
  <w:num w:numId="30" w16cid:durableId="657730648">
    <w:abstractNumId w:val="35"/>
  </w:num>
  <w:num w:numId="31" w16cid:durableId="1129665730">
    <w:abstractNumId w:val="3"/>
  </w:num>
  <w:num w:numId="32" w16cid:durableId="997729887">
    <w:abstractNumId w:val="25"/>
  </w:num>
  <w:num w:numId="33" w16cid:durableId="1809973458">
    <w:abstractNumId w:val="12"/>
  </w:num>
  <w:num w:numId="34" w16cid:durableId="1093669115">
    <w:abstractNumId w:val="6"/>
  </w:num>
  <w:num w:numId="35" w16cid:durableId="1664240953">
    <w:abstractNumId w:val="30"/>
  </w:num>
  <w:num w:numId="36" w16cid:durableId="1495143879">
    <w:abstractNumId w:val="29"/>
  </w:num>
  <w:num w:numId="37" w16cid:durableId="200827541">
    <w:abstractNumId w:val="36"/>
  </w:num>
  <w:num w:numId="38" w16cid:durableId="21637684">
    <w:abstractNumId w:val="22"/>
  </w:num>
  <w:num w:numId="39" w16cid:durableId="1313751722">
    <w:abstractNumId w:val="17"/>
  </w:num>
  <w:num w:numId="40" w16cid:durableId="1960333887">
    <w:abstractNumId w:val="4"/>
  </w:num>
  <w:num w:numId="41" w16cid:durableId="1841894533">
    <w:abstractNumId w:val="45"/>
  </w:num>
  <w:num w:numId="42" w16cid:durableId="1996640707">
    <w:abstractNumId w:val="52"/>
  </w:num>
  <w:num w:numId="43" w16cid:durableId="1771848816">
    <w:abstractNumId w:val="32"/>
  </w:num>
  <w:num w:numId="44" w16cid:durableId="1547527607">
    <w:abstractNumId w:val="46"/>
  </w:num>
  <w:num w:numId="45" w16cid:durableId="1306200501">
    <w:abstractNumId w:val="13"/>
  </w:num>
  <w:num w:numId="46" w16cid:durableId="426922125">
    <w:abstractNumId w:val="1"/>
  </w:num>
  <w:num w:numId="47" w16cid:durableId="48503184">
    <w:abstractNumId w:val="49"/>
  </w:num>
  <w:num w:numId="48" w16cid:durableId="1951665681">
    <w:abstractNumId w:val="40"/>
  </w:num>
  <w:num w:numId="49" w16cid:durableId="953748274">
    <w:abstractNumId w:val="11"/>
  </w:num>
  <w:num w:numId="50" w16cid:durableId="252588520">
    <w:abstractNumId w:val="41"/>
  </w:num>
  <w:num w:numId="51" w16cid:durableId="1753968610">
    <w:abstractNumId w:val="5"/>
  </w:num>
  <w:num w:numId="52" w16cid:durableId="932278494">
    <w:abstractNumId w:val="10"/>
  </w:num>
  <w:num w:numId="53" w16cid:durableId="1157767862">
    <w:abstractNumId w:val="38"/>
  </w:num>
  <w:num w:numId="54" w16cid:durableId="262302488">
    <w:abstractNumId w:val="28"/>
  </w:num>
  <w:num w:numId="55" w16cid:durableId="1991405178">
    <w:abstractNumId w:val="16"/>
  </w:num>
  <w:num w:numId="56" w16cid:durableId="85658122">
    <w:abstractNumId w:val="57"/>
  </w:num>
  <w:num w:numId="57" w16cid:durableId="1088966141">
    <w:abstractNumId w:val="58"/>
  </w:num>
  <w:num w:numId="58" w16cid:durableId="1409110203">
    <w:abstractNumId w:val="43"/>
  </w:num>
  <w:num w:numId="59" w16cid:durableId="192152242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AAB"/>
    <w:rsid w:val="00006D43"/>
    <w:rsid w:val="000137E6"/>
    <w:rsid w:val="0002234E"/>
    <w:rsid w:val="00047A96"/>
    <w:rsid w:val="00073616"/>
    <w:rsid w:val="0007598E"/>
    <w:rsid w:val="000A2905"/>
    <w:rsid w:val="000A6EE3"/>
    <w:rsid w:val="000B2EF6"/>
    <w:rsid w:val="000B4838"/>
    <w:rsid w:val="000B7F2C"/>
    <w:rsid w:val="000D21E9"/>
    <w:rsid w:val="000F359B"/>
    <w:rsid w:val="00105CFB"/>
    <w:rsid w:val="001174A0"/>
    <w:rsid w:val="0014456E"/>
    <w:rsid w:val="00151B36"/>
    <w:rsid w:val="001640C6"/>
    <w:rsid w:val="00173EA2"/>
    <w:rsid w:val="001924D0"/>
    <w:rsid w:val="00196D5F"/>
    <w:rsid w:val="001C34A0"/>
    <w:rsid w:val="001D364C"/>
    <w:rsid w:val="001D42A5"/>
    <w:rsid w:val="001D7043"/>
    <w:rsid w:val="001E3AC9"/>
    <w:rsid w:val="001E6176"/>
    <w:rsid w:val="001F0F76"/>
    <w:rsid w:val="001F19CB"/>
    <w:rsid w:val="001F46FF"/>
    <w:rsid w:val="00202EC4"/>
    <w:rsid w:val="00215B28"/>
    <w:rsid w:val="0023190D"/>
    <w:rsid w:val="002322C9"/>
    <w:rsid w:val="00242AE2"/>
    <w:rsid w:val="00265390"/>
    <w:rsid w:val="00265A9A"/>
    <w:rsid w:val="002726B2"/>
    <w:rsid w:val="00297869"/>
    <w:rsid w:val="002A6FDD"/>
    <w:rsid w:val="002C13F4"/>
    <w:rsid w:val="002D1684"/>
    <w:rsid w:val="002E1EE4"/>
    <w:rsid w:val="003118FB"/>
    <w:rsid w:val="00347752"/>
    <w:rsid w:val="00350FA0"/>
    <w:rsid w:val="00357644"/>
    <w:rsid w:val="00362478"/>
    <w:rsid w:val="0036335D"/>
    <w:rsid w:val="00374970"/>
    <w:rsid w:val="00392DCE"/>
    <w:rsid w:val="003B05BD"/>
    <w:rsid w:val="003C3391"/>
    <w:rsid w:val="003C4AB0"/>
    <w:rsid w:val="003F20FE"/>
    <w:rsid w:val="00433666"/>
    <w:rsid w:val="0043675D"/>
    <w:rsid w:val="00440221"/>
    <w:rsid w:val="004519FD"/>
    <w:rsid w:val="00467FD4"/>
    <w:rsid w:val="004727D0"/>
    <w:rsid w:val="004839B6"/>
    <w:rsid w:val="004933FF"/>
    <w:rsid w:val="004947BF"/>
    <w:rsid w:val="004B2C14"/>
    <w:rsid w:val="004C1355"/>
    <w:rsid w:val="004D5FF8"/>
    <w:rsid w:val="004E6290"/>
    <w:rsid w:val="00500EAA"/>
    <w:rsid w:val="005146DB"/>
    <w:rsid w:val="0052694D"/>
    <w:rsid w:val="00533F9B"/>
    <w:rsid w:val="00535655"/>
    <w:rsid w:val="00547817"/>
    <w:rsid w:val="00557889"/>
    <w:rsid w:val="00566A73"/>
    <w:rsid w:val="005F02E5"/>
    <w:rsid w:val="005F5C29"/>
    <w:rsid w:val="0064733C"/>
    <w:rsid w:val="00671951"/>
    <w:rsid w:val="00674689"/>
    <w:rsid w:val="00680958"/>
    <w:rsid w:val="00693694"/>
    <w:rsid w:val="006A229D"/>
    <w:rsid w:val="006B5479"/>
    <w:rsid w:val="006B6C7B"/>
    <w:rsid w:val="006D3592"/>
    <w:rsid w:val="0072344E"/>
    <w:rsid w:val="00742EFF"/>
    <w:rsid w:val="00761A22"/>
    <w:rsid w:val="00773171"/>
    <w:rsid w:val="007973E6"/>
    <w:rsid w:val="007A23A2"/>
    <w:rsid w:val="007B0895"/>
    <w:rsid w:val="007B18FA"/>
    <w:rsid w:val="007E09FE"/>
    <w:rsid w:val="008011D1"/>
    <w:rsid w:val="00810A08"/>
    <w:rsid w:val="00813137"/>
    <w:rsid w:val="008173E0"/>
    <w:rsid w:val="00826618"/>
    <w:rsid w:val="00835DD9"/>
    <w:rsid w:val="00840D72"/>
    <w:rsid w:val="00845122"/>
    <w:rsid w:val="00866DD3"/>
    <w:rsid w:val="00881D5A"/>
    <w:rsid w:val="00883196"/>
    <w:rsid w:val="008B436D"/>
    <w:rsid w:val="008B4488"/>
    <w:rsid w:val="008C5B93"/>
    <w:rsid w:val="009310CC"/>
    <w:rsid w:val="009322C1"/>
    <w:rsid w:val="00961C34"/>
    <w:rsid w:val="00973262"/>
    <w:rsid w:val="009B0E15"/>
    <w:rsid w:val="009B6F6C"/>
    <w:rsid w:val="009C6F5F"/>
    <w:rsid w:val="009E0456"/>
    <w:rsid w:val="009E4114"/>
    <w:rsid w:val="00A15572"/>
    <w:rsid w:val="00A568F0"/>
    <w:rsid w:val="00AD4AAB"/>
    <w:rsid w:val="00AE1717"/>
    <w:rsid w:val="00B12FDA"/>
    <w:rsid w:val="00B23E67"/>
    <w:rsid w:val="00B343B7"/>
    <w:rsid w:val="00B457BB"/>
    <w:rsid w:val="00B55D4F"/>
    <w:rsid w:val="00B67A1C"/>
    <w:rsid w:val="00B70A44"/>
    <w:rsid w:val="00B84283"/>
    <w:rsid w:val="00B848B9"/>
    <w:rsid w:val="00B86320"/>
    <w:rsid w:val="00BA60B0"/>
    <w:rsid w:val="00BB0932"/>
    <w:rsid w:val="00BC3FE8"/>
    <w:rsid w:val="00C37DDC"/>
    <w:rsid w:val="00C67DCB"/>
    <w:rsid w:val="00C709CD"/>
    <w:rsid w:val="00C87597"/>
    <w:rsid w:val="00CE4E68"/>
    <w:rsid w:val="00CF2520"/>
    <w:rsid w:val="00CF25F8"/>
    <w:rsid w:val="00D024A7"/>
    <w:rsid w:val="00D33F85"/>
    <w:rsid w:val="00D71B1A"/>
    <w:rsid w:val="00DA6C8E"/>
    <w:rsid w:val="00DD6DDD"/>
    <w:rsid w:val="00DF1759"/>
    <w:rsid w:val="00E36905"/>
    <w:rsid w:val="00E37A0E"/>
    <w:rsid w:val="00E37BB9"/>
    <w:rsid w:val="00E40459"/>
    <w:rsid w:val="00E422CA"/>
    <w:rsid w:val="00E76416"/>
    <w:rsid w:val="00E84CCD"/>
    <w:rsid w:val="00E904AC"/>
    <w:rsid w:val="00E950ED"/>
    <w:rsid w:val="00EB42DB"/>
    <w:rsid w:val="00EC07BD"/>
    <w:rsid w:val="00EC38E1"/>
    <w:rsid w:val="00ED74EE"/>
    <w:rsid w:val="00F04AEA"/>
    <w:rsid w:val="00F101BA"/>
    <w:rsid w:val="00F10A41"/>
    <w:rsid w:val="00F10B70"/>
    <w:rsid w:val="00F25B7E"/>
    <w:rsid w:val="00F2683C"/>
    <w:rsid w:val="00F30090"/>
    <w:rsid w:val="00F34393"/>
    <w:rsid w:val="00F36BE0"/>
    <w:rsid w:val="00F42E73"/>
    <w:rsid w:val="00F52A36"/>
    <w:rsid w:val="00F65000"/>
    <w:rsid w:val="00F770A4"/>
    <w:rsid w:val="00F8253E"/>
    <w:rsid w:val="00FA198D"/>
    <w:rsid w:val="00FB0B47"/>
    <w:rsid w:val="00FC0F44"/>
    <w:rsid w:val="00FD03A4"/>
    <w:rsid w:val="00FD0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04626"/>
  <w15:chartTrackingRefBased/>
  <w15:docId w15:val="{7A22DDD6-899D-4D87-BE23-32D8C242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66A73"/>
    <w:pPr>
      <w:spacing w:after="0" w:line="240" w:lineRule="auto"/>
    </w:pPr>
    <w:rPr>
      <w:rFonts w:ascii="Times New Roman" w:eastAsia="Times New Roman" w:hAnsi="Times New Roman" w:cs="Times New Roman"/>
      <w:sz w:val="24"/>
      <w:szCs w:val="24"/>
      <w:lang w:val="pl-PL"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semiHidden/>
    <w:rsid w:val="00AD4AAB"/>
    <w:pPr>
      <w:tabs>
        <w:tab w:val="center" w:pos="4536"/>
        <w:tab w:val="right" w:pos="9072"/>
      </w:tabs>
      <w:overflowPunct w:val="0"/>
      <w:autoSpaceDE w:val="0"/>
      <w:autoSpaceDN w:val="0"/>
      <w:adjustRightInd w:val="0"/>
      <w:textAlignment w:val="baseline"/>
    </w:pPr>
    <w:rPr>
      <w:sz w:val="20"/>
      <w:szCs w:val="20"/>
    </w:rPr>
  </w:style>
  <w:style w:type="character" w:customStyle="1" w:styleId="StopkaZnak">
    <w:name w:val="Stopka Znak"/>
    <w:basedOn w:val="Domylnaczcionkaakapitu"/>
    <w:link w:val="Stopka"/>
    <w:semiHidden/>
    <w:rsid w:val="00AD4AAB"/>
    <w:rPr>
      <w:rFonts w:ascii="Times New Roman" w:eastAsia="Times New Roman" w:hAnsi="Times New Roman" w:cs="Times New Roman"/>
      <w:sz w:val="20"/>
      <w:szCs w:val="20"/>
      <w:lang w:val="pl-PL" w:eastAsia="pl-PL"/>
    </w:rPr>
  </w:style>
  <w:style w:type="paragraph" w:styleId="Nagwek">
    <w:name w:val="header"/>
    <w:basedOn w:val="Normalny"/>
    <w:link w:val="NagwekZnak"/>
    <w:semiHidden/>
    <w:rsid w:val="00AD4AAB"/>
    <w:pPr>
      <w:tabs>
        <w:tab w:val="center" w:pos="4536"/>
        <w:tab w:val="right" w:pos="9072"/>
      </w:tabs>
    </w:pPr>
  </w:style>
  <w:style w:type="character" w:customStyle="1" w:styleId="NagwekZnak">
    <w:name w:val="Nagłówek Znak"/>
    <w:basedOn w:val="Domylnaczcionkaakapitu"/>
    <w:link w:val="Nagwek"/>
    <w:semiHidden/>
    <w:rsid w:val="00AD4AAB"/>
    <w:rPr>
      <w:rFonts w:ascii="Times New Roman" w:eastAsia="Times New Roman" w:hAnsi="Times New Roman" w:cs="Times New Roman"/>
      <w:sz w:val="24"/>
      <w:szCs w:val="24"/>
      <w:lang w:val="pl-PL" w:eastAsia="pl-PL"/>
    </w:rPr>
  </w:style>
  <w:style w:type="character" w:customStyle="1" w:styleId="normaltextrun">
    <w:name w:val="normaltextrun"/>
    <w:basedOn w:val="Domylnaczcionkaakapitu"/>
    <w:rsid w:val="00AD4AAB"/>
  </w:style>
  <w:style w:type="character" w:customStyle="1" w:styleId="eop">
    <w:name w:val="eop"/>
    <w:basedOn w:val="Domylnaczcionkaakapitu"/>
    <w:rsid w:val="00AD4AAB"/>
  </w:style>
  <w:style w:type="paragraph" w:styleId="Akapitzlist">
    <w:name w:val="List Paragraph"/>
    <w:basedOn w:val="Normalny"/>
    <w:uiPriority w:val="34"/>
    <w:qFormat/>
    <w:rsid w:val="001F46FF"/>
    <w:pPr>
      <w:ind w:left="720"/>
      <w:contextualSpacing/>
    </w:pPr>
  </w:style>
  <w:style w:type="paragraph" w:styleId="Bezodstpw">
    <w:name w:val="No Spacing"/>
    <w:uiPriority w:val="1"/>
    <w:qFormat/>
    <w:rsid w:val="00440221"/>
    <w:pPr>
      <w:spacing w:after="0" w:line="240" w:lineRule="auto"/>
      <w:ind w:left="510"/>
    </w:pPr>
    <w:rPr>
      <w:lang w:val="pl-PL"/>
    </w:rPr>
  </w:style>
  <w:style w:type="paragraph" w:customStyle="1" w:styleId="Default">
    <w:name w:val="Default"/>
    <w:rsid w:val="00F04AEA"/>
    <w:pPr>
      <w:autoSpaceDE w:val="0"/>
      <w:autoSpaceDN w:val="0"/>
      <w:adjustRightInd w:val="0"/>
      <w:spacing w:after="0" w:line="240" w:lineRule="auto"/>
    </w:pPr>
    <w:rPr>
      <w:rFonts w:ascii="Calibri" w:hAnsi="Calibri" w:cs="Calibri"/>
      <w:color w:val="000000"/>
      <w:sz w:val="24"/>
      <w:szCs w:val="24"/>
      <w:lang w:val="pl-PL"/>
    </w:rPr>
  </w:style>
  <w:style w:type="character" w:styleId="Odwoaniedokomentarza">
    <w:name w:val="annotation reference"/>
    <w:basedOn w:val="Domylnaczcionkaakapitu"/>
    <w:uiPriority w:val="99"/>
    <w:semiHidden/>
    <w:unhideWhenUsed/>
    <w:rsid w:val="000F359B"/>
    <w:rPr>
      <w:sz w:val="16"/>
      <w:szCs w:val="16"/>
    </w:rPr>
  </w:style>
  <w:style w:type="paragraph" w:styleId="Tekstkomentarza">
    <w:name w:val="annotation text"/>
    <w:basedOn w:val="Normalny"/>
    <w:link w:val="TekstkomentarzaZnak"/>
    <w:uiPriority w:val="99"/>
    <w:semiHidden/>
    <w:unhideWhenUsed/>
    <w:rsid w:val="000F359B"/>
    <w:rPr>
      <w:sz w:val="20"/>
      <w:szCs w:val="20"/>
    </w:rPr>
  </w:style>
  <w:style w:type="character" w:customStyle="1" w:styleId="TekstkomentarzaZnak">
    <w:name w:val="Tekst komentarza Znak"/>
    <w:basedOn w:val="Domylnaczcionkaakapitu"/>
    <w:link w:val="Tekstkomentarza"/>
    <w:uiPriority w:val="99"/>
    <w:semiHidden/>
    <w:rsid w:val="000F359B"/>
    <w:rPr>
      <w:rFonts w:ascii="Times New Roman" w:eastAsia="Times New Roman" w:hAnsi="Times New Roman" w:cs="Times New Roman"/>
      <w:sz w:val="20"/>
      <w:szCs w:val="20"/>
      <w:lang w:val="pl-PL" w:eastAsia="pl-PL"/>
    </w:rPr>
  </w:style>
  <w:style w:type="paragraph" w:styleId="Tematkomentarza">
    <w:name w:val="annotation subject"/>
    <w:basedOn w:val="Tekstkomentarza"/>
    <w:next w:val="Tekstkomentarza"/>
    <w:link w:val="TematkomentarzaZnak"/>
    <w:uiPriority w:val="99"/>
    <w:semiHidden/>
    <w:unhideWhenUsed/>
    <w:rsid w:val="000F359B"/>
    <w:rPr>
      <w:b/>
      <w:bCs/>
    </w:rPr>
  </w:style>
  <w:style w:type="character" w:customStyle="1" w:styleId="TematkomentarzaZnak">
    <w:name w:val="Temat komentarza Znak"/>
    <w:basedOn w:val="TekstkomentarzaZnak"/>
    <w:link w:val="Tematkomentarza"/>
    <w:uiPriority w:val="99"/>
    <w:semiHidden/>
    <w:rsid w:val="000F359B"/>
    <w:rPr>
      <w:rFonts w:ascii="Times New Roman" w:eastAsia="Times New Roman" w:hAnsi="Times New Roman" w:cs="Times New Roman"/>
      <w:b/>
      <w:bCs/>
      <w:sz w:val="20"/>
      <w:szCs w:val="20"/>
      <w:lang w:val="pl-PL" w:eastAsia="pl-PL"/>
    </w:rPr>
  </w:style>
  <w:style w:type="paragraph" w:styleId="Poprawka">
    <w:name w:val="Revision"/>
    <w:hidden/>
    <w:uiPriority w:val="99"/>
    <w:semiHidden/>
    <w:rsid w:val="00FA198D"/>
    <w:pPr>
      <w:spacing w:after="0" w:line="240" w:lineRule="auto"/>
    </w:pPr>
    <w:rPr>
      <w:rFonts w:ascii="Times New Roman" w:eastAsia="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585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B72C1-B67D-49F1-BD2B-EFBB0D665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1877</Words>
  <Characters>11262</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Köttermann</Company>
  <LinksUpToDate>false</LinksUpToDate>
  <CharactersWithSpaces>13113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Oborski, Witold</dc:creator>
  <cp:keywords/>
  <dc:description/>
  <cp:lastModifiedBy>E. Kanabus (APOZ)</cp:lastModifiedBy>
  <cp:revision>2</cp:revision>
  <cp:lastPrinted>2026-02-24T12:07:00Z</cp:lastPrinted>
  <dcterms:created xsi:type="dcterms:W3CDTF">2026-04-01T07:32:00Z</dcterms:created>
  <dcterms:modified xsi:type="dcterms:W3CDTF">2026-04-01T07:32:00Z</dcterms:modified>
</cp:coreProperties>
</file>